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7C4ABF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7C4ABF" w:rsidRDefault="00E20384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 xml:space="preserve">اسم </w:t>
            </w:r>
            <w:r w:rsidR="00BA479B" w:rsidRPr="007C4ABF">
              <w:rPr>
                <w:rFonts w:ascii="Amiri" w:hAnsi="Amiri" w:cs="Amiri"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C32190A" w:rsidR="00BB0DC2" w:rsidRPr="007C4ABF" w:rsidRDefault="00BC1218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ال</w:t>
            </w:r>
            <w:r w:rsidR="00B46DC7" w:rsidRPr="007C4ABF">
              <w:rPr>
                <w:rFonts w:ascii="Amiri" w:hAnsi="Amiri" w:cs="Amiri"/>
                <w:sz w:val="30"/>
                <w:szCs w:val="30"/>
                <w:rtl/>
              </w:rPr>
              <w:t xml:space="preserve">نقد الأدبي </w:t>
            </w:r>
            <w:r w:rsidRPr="007C4ABF">
              <w:rPr>
                <w:rFonts w:ascii="Amiri" w:hAnsi="Amiri" w:cs="Amiri"/>
                <w:sz w:val="30"/>
                <w:szCs w:val="30"/>
                <w:rtl/>
              </w:rPr>
              <w:t>الحديث (1)</w:t>
            </w:r>
          </w:p>
        </w:tc>
      </w:tr>
      <w:tr w:rsidR="0027521F" w:rsidRPr="007C4ABF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7C4ABF" w:rsidRDefault="000819F2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 xml:space="preserve">رمز </w:t>
            </w:r>
            <w:r w:rsidR="00BA479B" w:rsidRPr="007C4ABF">
              <w:rPr>
                <w:rFonts w:ascii="Amiri" w:hAnsi="Amiri" w:cs="Amiri"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4D9FD6CE" w:rsidR="0027521F" w:rsidRPr="007C4ABF" w:rsidRDefault="005719F1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4</w:t>
            </w:r>
            <w:r w:rsidR="00B46DC7" w:rsidRPr="007C4ABF">
              <w:rPr>
                <w:rFonts w:ascii="Amiri" w:hAnsi="Amiri" w:cs="Amiri"/>
                <w:sz w:val="30"/>
                <w:szCs w:val="30"/>
                <w:rtl/>
              </w:rPr>
              <w:t>66</w:t>
            </w:r>
            <w:r w:rsidRPr="007C4ABF">
              <w:rPr>
                <w:rFonts w:ascii="Amiri" w:hAnsi="Amiri" w:cs="Amiri"/>
                <w:sz w:val="30"/>
                <w:szCs w:val="30"/>
                <w:rtl/>
              </w:rPr>
              <w:t xml:space="preserve"> عرب</w:t>
            </w:r>
          </w:p>
        </w:tc>
      </w:tr>
      <w:tr w:rsidR="0027521F" w:rsidRPr="007C4ABF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7C4ABF" w:rsidRDefault="00BA479B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  <w:rtl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7C4ABF" w:rsidRDefault="005719F1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27521F" w:rsidRPr="007C4ABF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7C4ABF" w:rsidRDefault="000819F2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  <w:rtl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 xml:space="preserve">القسم </w:t>
            </w:r>
            <w:r w:rsidR="00BA479B" w:rsidRPr="007C4ABF">
              <w:rPr>
                <w:rFonts w:ascii="Amiri" w:hAnsi="Amiri" w:cs="Amiri"/>
                <w:sz w:val="30"/>
                <w:szCs w:val="30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7C4ABF" w:rsidRDefault="005719F1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DA5A4C" w:rsidRPr="007C4ABF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7C4ABF" w:rsidRDefault="00DA5A4C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  <w:rtl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7C4ABF" w:rsidRDefault="000A2976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الآداب</w:t>
            </w:r>
          </w:p>
        </w:tc>
      </w:tr>
      <w:tr w:rsidR="0027521F" w:rsidRPr="007C4ABF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7C4ABF" w:rsidRDefault="000819F2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7C4ABF" w:rsidRDefault="005719F1" w:rsidP="007C4ABF">
            <w:pPr>
              <w:bidi/>
              <w:spacing w:line="276" w:lineRule="auto"/>
              <w:rPr>
                <w:rFonts w:ascii="Amiri" w:hAnsi="Amiri" w:cs="Amiri"/>
                <w:sz w:val="30"/>
                <w:szCs w:val="30"/>
              </w:rPr>
            </w:pPr>
            <w:r w:rsidRPr="007C4ABF">
              <w:rPr>
                <w:rFonts w:ascii="Amiri" w:hAnsi="Amiri" w:cs="Amiri"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602C2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602C2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9C2333A" w:rsidR="005A1287" w:rsidRPr="003302F2" w:rsidRDefault="005A1287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7C4AB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7C4AB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7C4AB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7C4AB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7C4AB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7C4AB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7C4ABF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7C4ABF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7C4A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963A9" w:rsidRDefault="00D47214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9862AB2" w:rsidR="00D47214" w:rsidRPr="005D2DDD" w:rsidRDefault="005A128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5963A9" w:rsidRDefault="00026BDF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35BC2BC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5963A9" w:rsidRDefault="009B0DDB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E7E441A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  <w:r w:rsidR="000A2976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4D7D8B39" w:rsidR="00673AFD" w:rsidRPr="00192987" w:rsidRDefault="000B2CDC" w:rsidP="000B2CDC">
            <w:pPr>
              <w:bidi/>
              <w:spacing w:line="276" w:lineRule="auto"/>
              <w:jc w:val="lowKashida"/>
              <w:rPr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يتناول المقرر </w:t>
            </w:r>
            <w:r w:rsidR="007C4ABF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مقدمة عن النقد الأدبي الحديث (العربي) -وصلته بالنقد الأدبي في الغرب</w:t>
            </w:r>
            <w:r w:rsidR="007C4AB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</w:t>
            </w:r>
            <w:r w:rsidR="007C4ABF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تأطير 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صطلحات نقدية: الأدبية والشعرية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وكذلك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مفهوم النقد</w:t>
            </w:r>
            <w:r w:rsidR="007C4ABF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الحديث وعرض الأسئلة الجوهرية التي يقف حولها النقد مثل ماهية الشعر </w:t>
            </w: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ووظيفته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 w:rsidR="007C4AB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المحاكاة عند أفلاطون وآرا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ئ</w:t>
            </w:r>
            <w:r w:rsidR="007C4ABF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ه حول الشعر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عند أرسطو وآرا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ئ</w:t>
            </w:r>
            <w:r w:rsidR="007C4ABF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ه حول الشعر</w:t>
            </w:r>
            <w:r>
              <w:rPr>
                <w:rFonts w:hint="cs"/>
                <w:rtl/>
              </w:rPr>
              <w:t>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380B3479" w:rsidR="00807FAF" w:rsidRPr="005719F1" w:rsidRDefault="00B46DC7" w:rsidP="00B46DC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FB7543">
              <w:rPr>
                <w:rFonts w:ascii="Traditional Arabic" w:hAnsi="Traditional Arabic" w:cs="Traditional Arabic"/>
                <w:sz w:val="28"/>
                <w:szCs w:val="28"/>
                <w:rtl/>
              </w:rPr>
              <w:t>تدريب الطلاب والطالبات على فهم المصطلحات والنظريات النقدية الحديثة، والإحاطة بالجذور التي تولد عنها هذا النقد. ومن ثم القدرة على فهم أعمق للنصوص الأدبية. والمقدرة على تطبيق هذه المفاهيم عليها</w:t>
            </w:r>
            <w:r w:rsidRPr="00FB75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و</w:t>
            </w:r>
            <w:r w:rsidRPr="00FB754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التفكير حول الأدب وعلاقته بالحياة</w:t>
            </w:r>
            <w:r w:rsidRPr="00FB754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 w:rsidRPr="00FB75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Pr="00FB754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ملاحظة الاختلافات في الرؤية حول ماهية الأدب ووظيفته.</w:t>
            </w:r>
            <w:r w:rsidR="005A1287" w:rsidRPr="005A1287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A701A3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A701A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701A3" w:rsidRPr="005D2DDD" w14:paraId="30EFBBC8" w14:textId="1E8B614E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A701A3" w:rsidRPr="00B4292A" w:rsidRDefault="00A701A3" w:rsidP="00A701A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8CECA40" w:rsidR="00A701A3" w:rsidRPr="00A701A3" w:rsidRDefault="00A701A3" w:rsidP="00A701A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يوضح 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المناهج المطبقة في الدراسات الأدبية العربية.</w:t>
            </w: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A701A3" w:rsidRPr="00B4292A" w:rsidRDefault="00A701A3" w:rsidP="00A701A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701A3" w:rsidRPr="005D2DDD" w14:paraId="3806A3EC" w14:textId="55D3FA0F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A701A3" w:rsidRPr="00B4292A" w:rsidRDefault="00A701A3" w:rsidP="00A701A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740E7CC" w:rsidR="00A701A3" w:rsidRPr="00A701A3" w:rsidRDefault="00A701A3" w:rsidP="00A701A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يبين 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الصلة بين النقد الأدبي في الغرب والنقد الأدبي الحديث عند </w:t>
            </w: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العرب.</w:t>
            </w:r>
            <w:r w:rsidRPr="00A701A3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A701A3" w:rsidRPr="00B4292A" w:rsidRDefault="00A701A3" w:rsidP="00A701A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701A3" w:rsidRPr="005D2DDD" w14:paraId="13D49104" w14:textId="14F816D1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A701A3" w:rsidRPr="00B4292A" w:rsidRDefault="00A701A3" w:rsidP="00A701A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7D4C4717" w:rsidR="00A701A3" w:rsidRPr="00A701A3" w:rsidRDefault="00A701A3" w:rsidP="00A701A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يشرح القراءة الفاحصة للأدب.</w:t>
            </w: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A701A3" w:rsidRPr="00B4292A" w:rsidRDefault="00A701A3" w:rsidP="00A701A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A701A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45236895" w14:textId="1AE5498E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766E61CD" w:rsidR="006971C8" w:rsidRPr="00FA5B64" w:rsidRDefault="00FB7543" w:rsidP="000B2CD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يحلل عملية </w:t>
            </w:r>
            <w:r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التفكير العلمي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وعملية </w:t>
            </w:r>
            <w:r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الاعتماد على الحفظ فقط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597D1414" w14:textId="60019B8C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28D9287F" w:rsidR="006971C8" w:rsidRPr="00FA5B64" w:rsidRDefault="006971C8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FB7543" w:rsidRPr="007E72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اللغة الشعرية وغيرها</w:t>
            </w:r>
            <w:r w:rsidR="00FB75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16085D39" w14:textId="361EE7B6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5384E136" w:rsidR="006971C8" w:rsidRPr="00FA5B64" w:rsidRDefault="00FB7543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يوظف</w:t>
            </w:r>
            <w:r w:rsidRPr="006D4B7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وسائل التقنية</w:t>
            </w:r>
            <w:r w:rsidRPr="006D4B7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والإنترنت</w:t>
            </w:r>
            <w:r w:rsidRPr="006D4B7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6D4B7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6D4B7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الوسائل المتعددة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 أبحاثه عن النقد واتجاهاته ومدارسه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A701A3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4504EDC6" w14:textId="3E38861C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4E97018" w:rsidR="006971C8" w:rsidRPr="00CB1175" w:rsidRDefault="006971C8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أدبياً </w:t>
            </w:r>
            <w:r w:rsidRPr="006971C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زملائه يناقش </w:t>
            </w:r>
            <w:r w:rsidR="00FB7543" w:rsidRPr="00FB7543">
              <w:rPr>
                <w:rFonts w:ascii="Traditional Arabic" w:hAnsi="Traditional Arabic" w:cs="Traditional Arabic"/>
                <w:sz w:val="28"/>
                <w:szCs w:val="28"/>
                <w:rtl/>
              </w:rPr>
              <w:t>تأطير مصطلحات نقدية: الأدبية والشعرية</w:t>
            </w:r>
            <w:r w:rsidR="00FB75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0573E170" w14:textId="0641E32E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76C9A753" w:rsidR="006971C8" w:rsidRPr="00CB1175" w:rsidRDefault="006971C8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="00FB7543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المحاكاة عند أرسطو وآراؤه حول الشعر</w:t>
            </w:r>
            <w:r w:rsidR="00FB7543" w:rsidRPr="00A701A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971C8" w:rsidRPr="005D2DDD" w14:paraId="57A7085E" w14:textId="46CF2231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7E2AC51F" w:rsidR="006971C8" w:rsidRPr="00CB1175" w:rsidRDefault="006971C8" w:rsidP="006971C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="00FB7543"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المحاكاة عند أفلاطون وآراؤه حول الشعر</w:t>
            </w:r>
            <w:r w:rsidR="00FB754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6971C8" w:rsidRPr="00B4292A" w:rsidRDefault="006971C8" w:rsidP="006971C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A701A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0B2CDC">
        <w:trPr>
          <w:trHeight w:val="636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7C4ABF" w:rsidRPr="005D2DDD" w14:paraId="7A7D722A" w14:textId="77777777" w:rsidTr="007C4ABF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2D4DBCF5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14E51FEA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مقدمة عن النقد الأدبي الحديث (العربي) -وصلته بالنقد الأدبي في الغرب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02580175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3</w:t>
            </w:r>
          </w:p>
        </w:tc>
      </w:tr>
      <w:tr w:rsidR="007C4ABF" w:rsidRPr="005D2DDD" w14:paraId="1ECDCD5F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1A56BD60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35060337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تأطير مصطلحات نقدية: الأدبية والشعرية / مفهوم النقد / مفهوم الحديث وعرض الأسئلة الجوهرية التي يقف حولها النقد مثل ماهية الشعر ووظيفته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720F055C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C7D0B">
              <w:rPr>
                <w:rFonts w:cs="KacstBook" w:hint="cs"/>
                <w:rtl/>
              </w:rPr>
              <w:t>3</w:t>
            </w:r>
          </w:p>
        </w:tc>
      </w:tr>
      <w:tr w:rsidR="007C4ABF" w:rsidRPr="005D2DDD" w14:paraId="123517E9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0CABD276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5EED6577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المحاكاة عند أفلاطون وآراؤه حول الشعر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4D17DF1C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C7D0B">
              <w:rPr>
                <w:rFonts w:cs="KacstBook" w:hint="cs"/>
                <w:rtl/>
              </w:rPr>
              <w:t>3</w:t>
            </w:r>
          </w:p>
        </w:tc>
      </w:tr>
      <w:tr w:rsidR="007C4ABF" w:rsidRPr="005D2DDD" w14:paraId="7575697F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6B5B064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2AF35AE7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المحاكاة عند أرسطو وآراؤه حول الشعر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023C42B0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C7D0B">
              <w:rPr>
                <w:rFonts w:cs="KacstBook" w:hint="cs"/>
                <w:rtl/>
              </w:rPr>
              <w:t>3</w:t>
            </w:r>
          </w:p>
        </w:tc>
      </w:tr>
      <w:tr w:rsidR="007C4ABF" w:rsidRPr="005D2DDD" w14:paraId="54E1ECC3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733CB6A7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06DFD4F9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المدارس الأدبية الحديثة: الرومانسية ومفهوم الخيال والوحدة العضوية (التأثر العربي)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الرمزية ونظرية الإيحاءـ+ الواقعية + الواقعية الاشتراكية (التأثر العربي)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3E2AEFB6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9</w:t>
            </w:r>
          </w:p>
        </w:tc>
      </w:tr>
      <w:tr w:rsidR="007C4ABF" w:rsidRPr="005D2DDD" w14:paraId="2D456FE0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7B382C0F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6E718320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الاتجاهات السياقية (ما قبل النص): المنهج التاريخي - المنهج الاجتماعي - المنهج النفسي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421420D4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9</w:t>
            </w:r>
          </w:p>
        </w:tc>
      </w:tr>
      <w:tr w:rsidR="007C4ABF" w:rsidRPr="005D2DDD" w14:paraId="4729FA1E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34FF4458" w:rsidR="007C4ABF" w:rsidRPr="00DE07AD" w:rsidRDefault="007C4ABF" w:rsidP="007C4A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13C0436F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الاتجاهات النصية: النقد الجديد، النقد العلمي، البنيوية، والسميولوجية، التشريحية (التفكيكية/ التقويضية) التأثر العربي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38359E5E" w:rsidR="007C4ABF" w:rsidRPr="009316C2" w:rsidRDefault="007C4ABF" w:rsidP="007C4AB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cs="KacstBook" w:hint="cs"/>
                <w:rtl/>
              </w:rPr>
              <w:t>9</w:t>
            </w:r>
          </w:p>
        </w:tc>
      </w:tr>
      <w:tr w:rsidR="00A701A3" w:rsidRPr="005D2DDD" w14:paraId="51058D95" w14:textId="77777777" w:rsidTr="007C4ABF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3FEDB86A" w:rsidR="00A701A3" w:rsidRPr="00DE07AD" w:rsidRDefault="00A701A3" w:rsidP="00A701A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43C55924" w:rsidR="00A701A3" w:rsidRPr="009316C2" w:rsidRDefault="00A701A3" w:rsidP="00A701A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 بعد النص: نظرية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التلقي،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نقد استجابة القارئ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النقد الثقافي،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النقد النسوي (</w:t>
            </w:r>
            <w:r w:rsidRPr="004A60E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التأثر العربي)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A37A6" w14:textId="0E7F5300" w:rsidR="00A701A3" w:rsidRPr="009316C2" w:rsidRDefault="00A701A3" w:rsidP="00A701A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971C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9445FD" w:rsidRPr="005D2DDD" w14:paraId="59B12369" w14:textId="77777777" w:rsidTr="007C4ABF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9445FD" w:rsidRPr="005D2DDD" w:rsidRDefault="009445FD" w:rsidP="009445F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9F2C952" w:rsidR="009445FD" w:rsidRPr="005D2DDD" w:rsidRDefault="009445FD" w:rsidP="009445F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9445FD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9445FD" w:rsidRPr="00DE07AD" w:rsidRDefault="009445FD" w:rsidP="009445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6D54CEF4" w14:textId="6FA0531E" w:rsidR="009445FD" w:rsidRDefault="009445FD" w:rsidP="009445FD">
            <w:pPr>
              <w:bidi/>
              <w:jc w:val="lowKashida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يوضح </w:t>
            </w:r>
            <w:r w:rsidR="00A701A3" w:rsidRPr="00A701A3">
              <w:rPr>
                <w:rFonts w:cs="KacstBook"/>
                <w:rtl/>
              </w:rPr>
              <w:t>المناهج المطبقة في الدراسات الأدبية العربية.</w:t>
            </w:r>
            <w:r>
              <w:rPr>
                <w:rFonts w:cs="KacstBook" w:hint="cs"/>
                <w:rtl/>
              </w:rPr>
              <w:t>.</w:t>
            </w:r>
          </w:p>
          <w:p w14:paraId="1A626475" w14:textId="205D2CD6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9445FD" w:rsidRPr="0004551F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9445FD" w:rsidRPr="00DE07AD" w:rsidRDefault="009445FD" w:rsidP="009445FD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9445FD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9445FD" w:rsidRPr="00DE07AD" w:rsidRDefault="009445FD" w:rsidP="009445F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2EEE47C8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يبين </w:t>
            </w:r>
            <w:r w:rsidR="00A701A3" w:rsidRPr="00877E8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الصلة بين النقد الأدبي في الغرب والنقد الأدبي الحديث عند </w:t>
            </w:r>
            <w:r w:rsidR="00A701A3" w:rsidRPr="00877E8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العرب.</w:t>
            </w:r>
            <w:r>
              <w:rPr>
                <w:rFonts w:cs="KacstBook" w:hint="cs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9445FD" w:rsidRPr="0004551F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9445FD" w:rsidRPr="0004551F" w:rsidRDefault="009445FD" w:rsidP="009445F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9445FD" w:rsidRPr="00DE07AD" w:rsidRDefault="009445FD" w:rsidP="009445F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5F1A4FBE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يشرح </w:t>
            </w:r>
            <w:r w:rsid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القراءة الفاحصة للأدب.</w:t>
            </w:r>
            <w:r w:rsidR="00A701A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FB7543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FB7543" w:rsidRPr="00DE07AD" w:rsidRDefault="00FB7543" w:rsidP="00FB75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7D898E6B" w:rsidR="00FB7543" w:rsidRPr="006971C8" w:rsidRDefault="00FB7543" w:rsidP="00FB754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يحلل عملية </w:t>
            </w:r>
            <w:r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التفكير العلمي والتحليل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وعملية </w:t>
            </w:r>
            <w:r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الاعتماد على الحفظ فقط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FB7543" w:rsidRPr="00DE07AD" w:rsidRDefault="00FB7543" w:rsidP="00FB75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FB7543" w:rsidRPr="00DE07AD" w:rsidRDefault="00FB7543" w:rsidP="00FB75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FB7543" w:rsidRPr="005D2DDD" w14:paraId="1AA55F8C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FB7543" w:rsidRPr="00DE07AD" w:rsidRDefault="00FB7543" w:rsidP="00FB75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521F2C60" w:rsidR="00FB7543" w:rsidRPr="00DE07AD" w:rsidRDefault="00FB7543" w:rsidP="00FB75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E726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اللغة الشعرية وغيرها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FB7543" w:rsidRPr="00DE07AD" w:rsidRDefault="00FB7543" w:rsidP="00FB75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FB7543" w:rsidRPr="00DE07AD" w:rsidRDefault="00FB7543" w:rsidP="00FB754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FB7543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FB7543" w:rsidRPr="00DE07AD" w:rsidRDefault="00FB7543" w:rsidP="00FB75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4FD3C2B2" w:rsidR="00FB7543" w:rsidRPr="00EB394D" w:rsidRDefault="00FB7543" w:rsidP="00FB754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يوظف</w:t>
            </w:r>
            <w:r w:rsidRPr="006D4B7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وسائل التقنية</w:t>
            </w:r>
            <w:r w:rsidRPr="006D4B7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والإنترنت</w:t>
            </w:r>
            <w:r w:rsidRPr="006D4B7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6D4B7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6D4B7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الوسائل المتعددة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في أبحاثه عن النقد واتجاهاته ومدارسه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8A470E3" w14:textId="77777777" w:rsidR="00FB7543" w:rsidRPr="00EB394D" w:rsidRDefault="00FB7543" w:rsidP="00FB754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المناقشة والحوار</w:t>
            </w:r>
          </w:p>
          <w:p w14:paraId="23AF27ED" w14:textId="478B81DE" w:rsidR="00FB7543" w:rsidRPr="00EB394D" w:rsidRDefault="00FB7543" w:rsidP="00FB754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4E01ED7A" w14:textId="77777777" w:rsidR="00FB7543" w:rsidRPr="00EB394D" w:rsidRDefault="00FB7543" w:rsidP="00FB7543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</w:p>
          <w:p w14:paraId="119B6187" w14:textId="3B003444" w:rsidR="00FB7543" w:rsidRPr="00EB394D" w:rsidRDefault="00FB7543" w:rsidP="00FB754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 ملف الطالب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F6393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3F6393" w:rsidRPr="00DE07AD" w:rsidRDefault="003F6393" w:rsidP="003F63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57F25158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أدبياً </w:t>
            </w:r>
            <w:r w:rsidRPr="006971C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زملائه يناقش </w:t>
            </w:r>
            <w:r w:rsidRPr="00FB7543">
              <w:rPr>
                <w:rFonts w:ascii="Traditional Arabic" w:hAnsi="Traditional Arabic" w:cs="Traditional Arabic"/>
                <w:sz w:val="28"/>
                <w:szCs w:val="28"/>
                <w:rtl/>
              </w:rPr>
              <w:t>تأطير مصطلحات نقدية: الأدبية والشعرية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3F6393" w:rsidRPr="00D35C30" w:rsidRDefault="003F6393" w:rsidP="003F6393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3F6393" w:rsidRPr="00D35C30" w:rsidRDefault="003F6393" w:rsidP="003F6393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3F6393" w:rsidRPr="00D35C30" w:rsidRDefault="003F6393" w:rsidP="003F6393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3F6393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3F6393" w:rsidRPr="00DE07AD" w:rsidRDefault="003F6393" w:rsidP="003F63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31F1C14A" w:rsidR="003F6393" w:rsidRPr="00D35C30" w:rsidRDefault="003F6393" w:rsidP="003F6393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المحاكاة عند أرسطو وآراؤه حول الشعر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3F6393" w:rsidRPr="00D35C30" w:rsidRDefault="003F6393" w:rsidP="003F6393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3F6393" w:rsidRPr="00D35C30" w:rsidRDefault="003F6393" w:rsidP="003F6393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3F6393" w:rsidRPr="00D35C30" w:rsidRDefault="003F6393" w:rsidP="003F6393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3F6393" w:rsidRPr="00D35C30" w:rsidRDefault="003F6393" w:rsidP="003F6393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3F6393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3F6393" w:rsidRPr="00DE07AD" w:rsidRDefault="003F6393" w:rsidP="003F639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2DC3322E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Pr="00A701A3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المحاكاة عند أفلاطون وآراؤه حول الشعر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3F6393" w:rsidRPr="00D35C30" w:rsidRDefault="003F6393" w:rsidP="003F6393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3F6393" w:rsidRPr="00D35C30" w:rsidRDefault="003F6393" w:rsidP="003F6393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3F6393" w:rsidRPr="00D35C30" w:rsidRDefault="003F6393" w:rsidP="003F6393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3F6393" w:rsidRPr="00D35C30" w:rsidRDefault="003F6393" w:rsidP="003F639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618"/>
        <w:gridCol w:w="2285"/>
        <w:gridCol w:w="2247"/>
      </w:tblGrid>
      <w:tr w:rsidR="00E34F0F" w:rsidRPr="005D2DDD" w14:paraId="5E1D9249" w14:textId="77777777" w:rsidTr="00BA07E0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BA07E0" w:rsidRPr="005D2DDD" w14:paraId="2A1E4DD6" w14:textId="77777777" w:rsidTr="00BA07E0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BA07E0" w:rsidRPr="009D1E6C" w:rsidRDefault="00BA07E0" w:rsidP="00BA07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6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5638CADF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42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الاختبار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الأول (جماعي)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31E3474E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30"/>
                <w:szCs w:val="30"/>
                <w:rtl/>
              </w:rPr>
              <w:t>منتصف</w:t>
            </w:r>
            <w: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 </w:t>
            </w:r>
            <w:r w:rsidRPr="00126072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الفصل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0429F59F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</w:t>
            </w: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BA07E0" w:rsidRPr="005D2DDD" w14:paraId="0D4AB978" w14:textId="77777777" w:rsidTr="00BA07E0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BA07E0" w:rsidRPr="009D1E6C" w:rsidRDefault="00BA07E0" w:rsidP="00BA07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6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6F7643F7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المشاركة (فردي، جماعي)</w:t>
            </w:r>
          </w:p>
        </w:tc>
        <w:tc>
          <w:tcPr>
            <w:tcW w:w="22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3645356C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ممتدة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004790A9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10</w:t>
            </w: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BA07E0" w:rsidRPr="005D2DDD" w14:paraId="37B06F1E" w14:textId="77777777" w:rsidTr="00BA07E0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BA07E0" w:rsidRPr="009D1E6C" w:rsidRDefault="00BA07E0" w:rsidP="00BA07E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3</w:t>
            </w:r>
          </w:p>
        </w:tc>
        <w:tc>
          <w:tcPr>
            <w:tcW w:w="46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1A261D67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الاختبار </w:t>
            </w:r>
            <w:r w:rsidRPr="00AB42F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الثاني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(جماعي)</w:t>
            </w:r>
          </w:p>
        </w:tc>
        <w:tc>
          <w:tcPr>
            <w:tcW w:w="22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735878DD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الثاني عشر.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3C03CF80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</w:t>
            </w: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BA07E0" w:rsidRPr="005D2DDD" w14:paraId="46A84238" w14:textId="77777777" w:rsidTr="00BA07E0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BA07E0" w:rsidRPr="009D1E6C" w:rsidRDefault="00BA07E0" w:rsidP="00BA07E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1624F122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بحث علمي</w:t>
            </w:r>
          </w:p>
        </w:tc>
        <w:tc>
          <w:tcPr>
            <w:tcW w:w="22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10A1A16D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الأسبوع الثالث عشر.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47F53EB5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%</w:t>
            </w:r>
          </w:p>
        </w:tc>
      </w:tr>
      <w:tr w:rsidR="00BA07E0" w:rsidRPr="005D2DDD" w14:paraId="227677C9" w14:textId="77777777" w:rsidTr="00BA07E0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BA07E0" w:rsidRPr="009D1E6C" w:rsidRDefault="00BA07E0" w:rsidP="00BA07E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3AD85A86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الامتحان النهائي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(جماعي)</w:t>
            </w:r>
          </w:p>
        </w:tc>
        <w:tc>
          <w:tcPr>
            <w:tcW w:w="22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6F4E4DE1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الخامس</w:t>
            </w: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عشر.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105C22AA" w:rsidR="00BA07E0" w:rsidRPr="005963A9" w:rsidRDefault="00BA07E0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40</w:t>
            </w: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%</w:t>
            </w:r>
          </w:p>
        </w:tc>
      </w:tr>
      <w:tr w:rsidR="00B53D59" w:rsidRPr="005D2DDD" w14:paraId="16225A89" w14:textId="77777777" w:rsidTr="00BA07E0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6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5963A9" w:rsidRDefault="00F07B5D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22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5963A9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5963A9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3013C77" w14:textId="4A04901F" w:rsidR="00013764" w:rsidRPr="005D2DDD" w:rsidRDefault="00F07B5D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</w:t>
      </w:r>
      <w:bookmarkStart w:id="25" w:name="_GoBack"/>
      <w:r w:rsidRPr="005D2DDD">
        <w:rPr>
          <w:rtl/>
        </w:rPr>
        <w:t xml:space="preserve">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7BA1CCE3" w:rsidR="005612EC" w:rsidRPr="005963A9" w:rsidRDefault="00BA07E0" w:rsidP="005963A9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</w:t>
            </w: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طيئة والتكفير، من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البنيوية</w:t>
            </w: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إلى التشريحية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لعبد الل</w:t>
            </w:r>
            <w:r w:rsidRPr="00AA052A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ه</w:t>
            </w: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الغذامي</w:t>
            </w:r>
            <w:r w:rsidR="005963A9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04BF2F8" w14:textId="77777777" w:rsidR="00BA07E0" w:rsidRPr="00AA052A" w:rsidRDefault="00BA07E0" w:rsidP="00BA07E0">
            <w:pPr>
              <w:tabs>
                <w:tab w:val="num" w:pos="765"/>
              </w:tabs>
              <w:bidi/>
              <w:spacing w:line="192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الأدب وفنونه لمحمد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مندور. </w:t>
            </w:r>
          </w:p>
          <w:p w14:paraId="6CB4E7F0" w14:textId="77777777" w:rsidR="00BA07E0" w:rsidRPr="00AA052A" w:rsidRDefault="00BA07E0" w:rsidP="00BA07E0">
            <w:pPr>
              <w:tabs>
                <w:tab w:val="num" w:pos="765"/>
              </w:tabs>
              <w:bidi/>
              <w:spacing w:line="192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الأدب ومذاهبه لمحمد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مندور.</w:t>
            </w:r>
          </w:p>
          <w:p w14:paraId="0E72B340" w14:textId="77777777" w:rsidR="00BA07E0" w:rsidRPr="00AA052A" w:rsidRDefault="00BA07E0" w:rsidP="00BA07E0">
            <w:pPr>
              <w:tabs>
                <w:tab w:val="num" w:pos="765"/>
              </w:tabs>
              <w:bidi/>
              <w:spacing w:line="192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معجم مصطلحات الأدب لمجدي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وهبه. </w:t>
            </w:r>
          </w:p>
          <w:p w14:paraId="615356E5" w14:textId="77777777" w:rsidR="00BA07E0" w:rsidRDefault="00BA07E0" w:rsidP="00BA07E0">
            <w:pPr>
              <w:tabs>
                <w:tab w:val="num" w:pos="765"/>
              </w:tabs>
              <w:bidi/>
              <w:spacing w:line="192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نظرية التلقي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لهولب،</w:t>
            </w: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ترجمة عز الدين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إسماعيل.</w:t>
            </w:r>
          </w:p>
          <w:p w14:paraId="55397551" w14:textId="77777777" w:rsidR="00BA07E0" w:rsidRPr="00AA052A" w:rsidRDefault="00BA07E0" w:rsidP="00BA07E0">
            <w:pPr>
              <w:tabs>
                <w:tab w:val="num" w:pos="765"/>
              </w:tabs>
              <w:bidi/>
              <w:spacing w:line="192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النقد الأدبي ومدارسه الحديثة،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AA052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ستانلي هايمن ترجمة إحسان عباس ومحمد يوسف </w:t>
            </w:r>
            <w:r w:rsidRPr="00AA05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نجم.</w:t>
            </w:r>
          </w:p>
          <w:p w14:paraId="4C17B5E9" w14:textId="6B585E96" w:rsidR="005612EC" w:rsidRPr="00BA07E0" w:rsidRDefault="005612EC" w:rsidP="00BA07E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</w:p>
        </w:tc>
      </w:tr>
      <w:bookmarkEnd w:id="25"/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1CC42EE" w14:textId="77777777" w:rsidR="00BA07E0" w:rsidRPr="00BA07E0" w:rsidRDefault="00BA07E0" w:rsidP="00BA07E0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A07E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الاطلاع على الموسوعات النقدية</w:t>
            </w:r>
            <w:r w:rsidRPr="00BA07E0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 </w:t>
            </w:r>
          </w:p>
          <w:p w14:paraId="14304EF3" w14:textId="77777777" w:rsidR="00BA07E0" w:rsidRPr="00BA07E0" w:rsidRDefault="00BA07E0" w:rsidP="00BA07E0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A07E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ــ تصفح موقع (النقد الأدبي الحديث)</w:t>
            </w:r>
            <w:r w:rsidRPr="00BA07E0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</w:p>
          <w:p w14:paraId="1C517362" w14:textId="77777777" w:rsidR="00BA07E0" w:rsidRPr="00BA07E0" w:rsidRDefault="00BA07E0" w:rsidP="00BA07E0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A07E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ــ وموقع (أوراق نقدية)</w:t>
            </w:r>
            <w:r w:rsidRPr="00BA07E0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</w:p>
          <w:p w14:paraId="1822ED46" w14:textId="7BC43C6E" w:rsidR="005612EC" w:rsidRPr="005963A9" w:rsidRDefault="00BA07E0" w:rsidP="00BA07E0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BA07E0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ــ ومنتديات (أشعار العرب)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362CCAB" w14:textId="2FF5985F" w:rsidR="005963A9" w:rsidRPr="005963A9" w:rsidRDefault="005963A9" w:rsidP="005963A9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مضغوطة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3052ADB7" w14:textId="14DDD84A" w:rsidR="005963A9" w:rsidRPr="005963A9" w:rsidRDefault="005963A9" w:rsidP="005963A9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قاعات للفيديو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5427B96C" w:rsidR="005612EC" w:rsidRPr="005963A9" w:rsidRDefault="005963A9" w:rsidP="005963A9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قاعات للعرض المرئي.</w:t>
            </w:r>
            <w:r w:rsidR="00F07B5D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963A9" w:rsidRDefault="003C307F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20A5B5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المباني (قاعات المحاضرات،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المختبرات،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وقاعات العرض، والمعامل، وغيرها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):</w:t>
            </w:r>
          </w:p>
          <w:p w14:paraId="5A81D9E2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أشرطة ممغنطة وأقراص مضغوطة.</w:t>
            </w:r>
          </w:p>
          <w:p w14:paraId="429097BB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lastRenderedPageBreak/>
              <w:t>مختبرات صوتية.</w:t>
            </w:r>
          </w:p>
          <w:p w14:paraId="4019B89A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أجهزة عرض.</w:t>
            </w:r>
          </w:p>
          <w:p w14:paraId="35CBB35A" w14:textId="77777777" w:rsidR="00F07B5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برامج لغوية تعليمية.</w:t>
            </w:r>
          </w:p>
          <w:p w14:paraId="08FB7875" w14:textId="62AC6181" w:rsidR="00DE3C6D" w:rsidRPr="005963A9" w:rsidRDefault="00F07B5D" w:rsidP="005963A9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lastRenderedPageBreak/>
              <w:t>التجهيزات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5963A9" w:rsidRDefault="00F07B5D" w:rsidP="005963A9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694F8A" w14:textId="0826606B" w:rsidR="00BA07E0" w:rsidRPr="00BA07E0" w:rsidRDefault="005963A9" w:rsidP="00BA07E0">
            <w:pPr>
              <w:pStyle w:val="af"/>
              <w:numPr>
                <w:ilvl w:val="0"/>
                <w:numId w:val="15"/>
              </w:numPr>
              <w:bidi/>
              <w:jc w:val="both"/>
              <w:rPr>
                <w:rFonts w:cs="KacstBook"/>
                <w:rtl/>
              </w:rPr>
            </w:pPr>
            <w:r w:rsidRPr="00153082">
              <w:rPr>
                <w:rFonts w:cs="KacstBook" w:hint="cs"/>
                <w:rtl/>
              </w:rPr>
              <w:t>برامج تدريب لغوي.</w:t>
            </w:r>
          </w:p>
          <w:p w14:paraId="432C48B2" w14:textId="434DA244" w:rsidR="00DE3C6D" w:rsidRPr="00BA07E0" w:rsidRDefault="00BA07E0" w:rsidP="00BA07E0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BA07E0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أفلام تسجيلية: فيديو وتلفاز في قاعات مجهزة للتدريب والتطبيق.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2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1BBE4" w14:textId="77777777" w:rsidR="00602C2C" w:rsidRDefault="00602C2C">
      <w:r>
        <w:separator/>
      </w:r>
    </w:p>
  </w:endnote>
  <w:endnote w:type="continuationSeparator" w:id="0">
    <w:p w14:paraId="1FD7C324" w14:textId="77777777" w:rsidR="00602C2C" w:rsidRDefault="0060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00000000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EB394D" w:rsidRDefault="00EB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394D" w:rsidRDefault="00EB39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394D" w:rsidRPr="000B5619" w:rsidRDefault="00EB394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B394D" w:rsidRPr="00705C7E" w:rsidRDefault="00EB394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66ED1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B394D" w:rsidRPr="00705C7E" w:rsidRDefault="00EB394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66ED1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59236" w14:textId="77777777" w:rsidR="00602C2C" w:rsidRDefault="00602C2C">
      <w:r>
        <w:separator/>
      </w:r>
    </w:p>
  </w:footnote>
  <w:footnote w:type="continuationSeparator" w:id="0">
    <w:p w14:paraId="52FE3F9B" w14:textId="77777777" w:rsidR="00602C2C" w:rsidRDefault="0060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4B42B222" w:rsidR="00EB394D" w:rsidRPr="00A006BB" w:rsidRDefault="00EB394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4AD"/>
    <w:multiLevelType w:val="hybridMultilevel"/>
    <w:tmpl w:val="B7DC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67FB1"/>
    <w:multiLevelType w:val="hybridMultilevel"/>
    <w:tmpl w:val="28AC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0433"/>
    <w:multiLevelType w:val="hybridMultilevel"/>
    <w:tmpl w:val="F798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B345E"/>
    <w:multiLevelType w:val="hybridMultilevel"/>
    <w:tmpl w:val="7270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0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66ED1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2CDC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6393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3A9"/>
    <w:rsid w:val="005966C7"/>
    <w:rsid w:val="005A0469"/>
    <w:rsid w:val="005A078F"/>
    <w:rsid w:val="005A1287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24F1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2C2C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971C8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4ABF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474E"/>
    <w:rsid w:val="00937A11"/>
    <w:rsid w:val="00940076"/>
    <w:rsid w:val="009440E5"/>
    <w:rsid w:val="00944176"/>
    <w:rsid w:val="009445FD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7B7C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1A3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6DC7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7E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1218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B7543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4DB1C-7EEE-40F3-B8C4-07764AC0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8465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abdelmoneim mohammed</cp:lastModifiedBy>
  <cp:revision>17</cp:revision>
  <cp:lastPrinted>2020-04-23T14:46:00Z</cp:lastPrinted>
  <dcterms:created xsi:type="dcterms:W3CDTF">2020-10-31T09:35:00Z</dcterms:created>
  <dcterms:modified xsi:type="dcterms:W3CDTF">2021-07-26T10:01:00Z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