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0E26E5" w:rsidRDefault="0092240A" w:rsidP="00416FE2">
      <w:pPr>
        <w:bidi/>
        <w:jc w:val="center"/>
        <w:rPr>
          <w:rFonts w:ascii="Traditional Arabic" w:hAnsi="Traditional Arabic" w:cs="Traditional Arabic"/>
          <w:color w:val="00B050"/>
          <w:sz w:val="22"/>
          <w:szCs w:val="22"/>
        </w:rPr>
      </w:pPr>
    </w:p>
    <w:p w14:paraId="5FBF1768" w14:textId="77777777" w:rsidR="0092240A" w:rsidRPr="000E26E5" w:rsidRDefault="0092240A" w:rsidP="00416FE2">
      <w:pPr>
        <w:pStyle w:val="3"/>
        <w:bidi/>
        <w:jc w:val="left"/>
        <w:rPr>
          <w:rFonts w:ascii="Traditional Arabic" w:hAnsi="Traditional Arabic" w:cs="Traditional Arabic"/>
          <w:szCs w:val="32"/>
        </w:rPr>
      </w:pPr>
    </w:p>
    <w:p w14:paraId="40F1D4A9" w14:textId="77777777" w:rsidR="004E7612" w:rsidRPr="000E26E5" w:rsidRDefault="004E7612" w:rsidP="00416FE2">
      <w:pPr>
        <w:pStyle w:val="3"/>
        <w:bidi/>
        <w:jc w:val="left"/>
        <w:rPr>
          <w:rFonts w:ascii="Traditional Arabic" w:hAnsi="Traditional Arabic" w:cs="Traditional Arabic"/>
          <w:sz w:val="24"/>
        </w:rPr>
      </w:pPr>
    </w:p>
    <w:p w14:paraId="1878361B" w14:textId="77777777" w:rsidR="0098496B" w:rsidRPr="000E26E5" w:rsidRDefault="0098496B" w:rsidP="00416FE2">
      <w:pPr>
        <w:bidi/>
        <w:jc w:val="center"/>
        <w:rPr>
          <w:rFonts w:ascii="Traditional Arabic" w:hAnsi="Traditional Arabic" w:cs="Traditional Arabic"/>
          <w:b/>
          <w:sz w:val="32"/>
        </w:rPr>
      </w:pPr>
    </w:p>
    <w:p w14:paraId="56C07410" w14:textId="77777777" w:rsidR="004E7612" w:rsidRPr="000E26E5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  <w:lang w:bidi="ar-EG"/>
        </w:rPr>
      </w:pPr>
    </w:p>
    <w:p w14:paraId="303163E1" w14:textId="77777777" w:rsidR="004E7612" w:rsidRPr="000E26E5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71D16EF3" w14:textId="77777777" w:rsidR="004E7612" w:rsidRPr="000E26E5" w:rsidRDefault="004E7612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4C35365F" w14:textId="10F2DD53" w:rsidR="00D95766" w:rsidRPr="000E26E5" w:rsidRDefault="00D95766" w:rsidP="00416FE2">
      <w:pPr>
        <w:bidi/>
        <w:jc w:val="center"/>
        <w:rPr>
          <w:rFonts w:ascii="Traditional Arabic" w:hAnsi="Traditional Arabic" w:cs="Traditional Arabic"/>
          <w:b/>
          <w:sz w:val="44"/>
          <w:szCs w:val="44"/>
        </w:rPr>
      </w:pPr>
    </w:p>
    <w:p w14:paraId="50216822" w14:textId="2CA4B5EC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5E3E2D8" w14:textId="52825694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6D404AFF" w14:textId="568A13AB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0A216ADB" w14:textId="3F0CFDF8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7077E596" w14:textId="42AFAB2C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68467E3D" w14:textId="7365E065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EFE665A" w14:textId="10A9740C" w:rsidR="008A5F1E" w:rsidRPr="000E26E5" w:rsidRDefault="008A5F1E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4FD5B2AC" w14:textId="77777777" w:rsidR="008A5F1E" w:rsidRPr="000E26E5" w:rsidRDefault="008A5F1E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p w14:paraId="0647AC53" w14:textId="06AA9571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0E26E5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0E26E5" w:rsidRDefault="00E20384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46602001" w:rsidR="00BB0DC2" w:rsidRPr="000E26E5" w:rsidRDefault="008304F9" w:rsidP="002C72D4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دراسات نحوية</w:t>
            </w:r>
            <w:r w:rsidR="00C85885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="002C72D4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(2)</w:t>
            </w:r>
          </w:p>
        </w:tc>
      </w:tr>
      <w:tr w:rsidR="0027521F" w:rsidRPr="000E26E5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0E26E5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4F9CBE60" w:rsidR="0027521F" w:rsidRPr="000E26E5" w:rsidRDefault="0064327D" w:rsidP="0035792B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2</w:t>
            </w:r>
            <w:r w:rsidR="00A22A97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9</w:t>
            </w:r>
            <w:r w:rsidR="0035792B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1</w:t>
            </w:r>
            <w:r w:rsidR="00C85885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0E26E5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0E26E5" w:rsidRDefault="00BA479B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0E26E5" w:rsidRDefault="005719F1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0E26E5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0E26E5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537AA913" w:rsidR="0027521F" w:rsidRPr="000E26E5" w:rsidRDefault="0064327D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قسم الدراسات الإسلامية</w:t>
            </w:r>
            <w:r w:rsidR="005719F1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="00A22A97"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/ مسار الشريعة</w:t>
            </w:r>
          </w:p>
        </w:tc>
      </w:tr>
      <w:tr w:rsidR="00DA5A4C" w:rsidRPr="000E26E5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0E26E5" w:rsidRDefault="00DA5A4C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3199F9F7" w:rsidR="00DA5A4C" w:rsidRPr="000E26E5" w:rsidRDefault="00A22A97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التربية</w:t>
            </w:r>
          </w:p>
        </w:tc>
      </w:tr>
      <w:tr w:rsidR="0027521F" w:rsidRPr="000E26E5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0E26E5" w:rsidRDefault="000819F2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0E26E5" w:rsidRDefault="005719F1" w:rsidP="007546A6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lang w:bidi="ar-EG"/>
        </w:rPr>
      </w:pPr>
    </w:p>
    <w:p w14:paraId="40A66DC8" w14:textId="593D760D" w:rsidR="00A006BB" w:rsidRPr="000E26E5" w:rsidRDefault="00A006BB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rtl/>
        </w:rPr>
      </w:pPr>
    </w:p>
    <w:p w14:paraId="25E6AA44" w14:textId="1D1EA881" w:rsidR="00F06DEC" w:rsidRPr="000E26E5" w:rsidRDefault="00F06DEC" w:rsidP="00416FE2">
      <w:pPr>
        <w:bidi/>
        <w:rPr>
          <w:rFonts w:ascii="Traditional Arabic" w:hAnsi="Traditional Arabic" w:cs="Traditional Arabic"/>
          <w:b/>
          <w:sz w:val="32"/>
          <w:szCs w:val="32"/>
          <w:rtl/>
          <w:lang w:bidi="ar-EG"/>
        </w:rPr>
      </w:pPr>
      <w:r w:rsidRPr="000E26E5">
        <w:rPr>
          <w:rFonts w:ascii="Traditional Arabic" w:hAnsi="Traditional Arabic" w:cs="Traditional Arabic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0E26E5" w:rsidRDefault="00F06DEC" w:rsidP="00416FE2">
      <w:pPr>
        <w:bidi/>
        <w:jc w:val="center"/>
        <w:rPr>
          <w:rFonts w:ascii="Traditional Arabic" w:hAnsi="Traditional Arabic" w:cs="Traditional Arabic"/>
          <w:b/>
          <w:sz w:val="32"/>
          <w:szCs w:val="32"/>
          <w:lang w:bidi="ar-EG"/>
        </w:rPr>
      </w:pPr>
    </w:p>
    <w:sdt>
      <w:sdtPr>
        <w:rPr>
          <w:rFonts w:ascii="Traditional Arabic" w:hAnsi="Traditional Arabic" w:cs="Traditional Arabic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0E26E5" w:rsidRDefault="00F06DEC" w:rsidP="00416FE2">
          <w:pPr>
            <w:bidi/>
            <w:rPr>
              <w:rFonts w:ascii="Traditional Arabic" w:hAnsi="Traditional Arabic" w:cs="Traditional Arabic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26E5">
            <w:rPr>
              <w:rFonts w:ascii="Traditional Arabic" w:hAnsi="Traditional Arabic" w:cs="Traditional Arabic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E04EABA" w:rsidR="00EF018C" w:rsidRPr="000E26E5" w:rsidRDefault="00F06DE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r w:rsidRPr="000E26E5">
            <w:rPr>
              <w:rFonts w:ascii="Traditional Arabic" w:hAnsi="Traditional Arabic" w:cs="Traditional Arabic"/>
              <w:lang w:val="ar-SA"/>
            </w:rPr>
            <w:fldChar w:fldCharType="begin"/>
          </w:r>
          <w:r w:rsidRPr="000E26E5">
            <w:rPr>
              <w:rFonts w:ascii="Traditional Arabic" w:hAnsi="Traditional Arabic" w:cs="Traditional Arabic"/>
              <w:rtl/>
              <w:lang w:val="ar-SA" w:bidi="ar-SA"/>
            </w:rPr>
            <w:instrText xml:space="preserve"> TOC \o "1-3" \h \z \u </w:instrText>
          </w:r>
          <w:r w:rsidRPr="000E26E5">
            <w:rPr>
              <w:rFonts w:ascii="Traditional Arabic" w:hAnsi="Traditional Arabic" w:cs="Traditional Arabic"/>
              <w:lang w:val="ar-SA"/>
            </w:rPr>
            <w:fldChar w:fldCharType="separate"/>
          </w:r>
          <w:hyperlink w:anchor="_Toc337784" w:history="1">
            <w:r w:rsidR="00EF018C" w:rsidRPr="000E26E5">
              <w:rPr>
                <w:rStyle w:val="Hyperlink"/>
                <w:rFonts w:ascii="Traditional Arabic" w:hAnsi="Traditional Arabic" w:cs="Traditional Arabic"/>
                <w:rtl/>
              </w:rPr>
              <w:t>أ. التعريف بالمقرر الدراسي: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instrText xml:space="preserve"> PAGEREF _Toc337784 \h </w:instrTex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webHidden/>
                <w:rtl/>
              </w:rPr>
              <w:t>3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39790C7D" w14:textId="5069E5AC" w:rsidR="00EF018C" w:rsidRPr="000E26E5" w:rsidRDefault="008D3A2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0E26E5">
              <w:rPr>
                <w:rStyle w:val="Hyperlink"/>
                <w:rFonts w:ascii="Traditional Arabic" w:hAnsi="Traditional Arabic" w:cs="Traditional Arabic"/>
                <w:rtl/>
              </w:rPr>
              <w:t>ب- هدف المقرر ومخرجاته التعليمية: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instrText xml:space="preserve"> PAGEREF _Toc337785 \h </w:instrTex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webHidden/>
                <w:rtl/>
              </w:rPr>
              <w:t>3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73E0E812" w14:textId="6241F5DD" w:rsidR="00EF018C" w:rsidRPr="000E26E5" w:rsidRDefault="008D3A2C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6" w:history="1"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1. </w:t>
            </w:r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  <w:lang w:bidi="ar-EG"/>
              </w:rPr>
              <w:t>ال</w:t>
            </w:r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وصف العام للمقرر: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_Toc337786 \h </w:instrTex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noProof/>
                <w:webHidden/>
                <w:rtl/>
              </w:rPr>
              <w:t>3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1633E145" w14:textId="71B7A15A" w:rsidR="00EF018C" w:rsidRPr="000E26E5" w:rsidRDefault="008D3A2C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7" w:history="1"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الهدف الرئيس للمقرر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_Toc337787 \h </w:instrTex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noProof/>
                <w:webHidden/>
                <w:rtl/>
              </w:rPr>
              <w:t>3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5F55C8BD" w14:textId="5BC523C9" w:rsidR="00EF018C" w:rsidRPr="000E26E5" w:rsidRDefault="008D3A2C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88" w:history="1"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3. مخرجات التعلم للمقرر: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_Toc337788 \h </w:instrTex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noProof/>
                <w:webHidden/>
                <w:rtl/>
              </w:rPr>
              <w:t>4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902EF18" w14:textId="7C7FF9F4" w:rsidR="00EF018C" w:rsidRPr="000E26E5" w:rsidRDefault="008D3A2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0E26E5">
              <w:rPr>
                <w:rStyle w:val="Hyperlink"/>
                <w:rFonts w:ascii="Traditional Arabic" w:hAnsi="Traditional Arabic" w:cs="Traditional Arabic"/>
                <w:rtl/>
              </w:rPr>
              <w:t>ج. موضوعات المقرر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instrText xml:space="preserve"> PAGEREF _Toc337789 \h </w:instrTex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 w:hint="cs"/>
                <w:b w:val="0"/>
                <w:bCs w:val="0"/>
                <w:webHidden/>
                <w:rtl/>
                <w:lang w:bidi="ar-SA"/>
              </w:rPr>
              <w:t>خطأ! الإشارة المرجعية غير معرّفة.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009B7644" w14:textId="5A5C7B86" w:rsidR="00EF018C" w:rsidRPr="000E26E5" w:rsidRDefault="008D3A2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0E26E5">
              <w:rPr>
                <w:rStyle w:val="Hyperlink"/>
                <w:rFonts w:ascii="Traditional Arabic" w:hAnsi="Traditional Arabic" w:cs="Traditional Arabic"/>
                <w:rtl/>
              </w:rPr>
              <w:t>د. التدريس والتقييم: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instrText xml:space="preserve"> PAGEREF _Toc337790 \h </w:instrTex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webHidden/>
                <w:rtl/>
              </w:rPr>
              <w:t>7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6714BCA2" w14:textId="5A634BA1" w:rsidR="00EF018C" w:rsidRPr="000E26E5" w:rsidRDefault="008D3A2C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1" w:history="1"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  <w:lang w:bidi="ar-EG"/>
              </w:rPr>
              <w:t xml:space="preserve">1. </w:t>
            </w:r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_Toc337791 \h </w:instrTex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noProof/>
                <w:webHidden/>
                <w:rtl/>
              </w:rPr>
              <w:t>7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219579F5" w14:textId="3371553A" w:rsidR="00EF018C" w:rsidRPr="000E26E5" w:rsidRDefault="008D3A2C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2" w:history="1"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أنشطة تقييم الطلبة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_Toc337792 \h </w:instrTex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noProof/>
                <w:webHidden/>
                <w:rtl/>
              </w:rPr>
              <w:t>8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E74688B" w14:textId="1E0DC8E6" w:rsidR="00EF018C" w:rsidRPr="000E26E5" w:rsidRDefault="008D3A2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0E26E5">
              <w:rPr>
                <w:rStyle w:val="Hyperlink"/>
                <w:rFonts w:ascii="Traditional Arabic" w:hAnsi="Traditional Arabic" w:cs="Traditional Arabic"/>
                <w:rtl/>
              </w:rPr>
              <w:t>هـ - أنشطة الإرشاد الأكاديمي والدعم الطلابي: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instrText xml:space="preserve"> PAGEREF _Toc337793 \h </w:instrTex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webHidden/>
                <w:rtl/>
              </w:rPr>
              <w:t>8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52DB93B5" w14:textId="7A9679DB" w:rsidR="00EF018C" w:rsidRPr="000E26E5" w:rsidRDefault="008D3A2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0E26E5">
              <w:rPr>
                <w:rStyle w:val="Hyperlink"/>
                <w:rFonts w:ascii="Traditional Arabic" w:hAnsi="Traditional Arabic" w:cs="Traditional Arabic"/>
                <w:rtl/>
              </w:rPr>
              <w:t>و – مصادر التعلم والمرافق: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instrText xml:space="preserve"> PAGEREF _Toc337794 \h </w:instrTex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webHidden/>
                <w:rtl/>
              </w:rPr>
              <w:t>8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4CBE604B" w14:textId="67DE86AF" w:rsidR="00EF018C" w:rsidRPr="000E26E5" w:rsidRDefault="008D3A2C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5" w:history="1"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1. قائمة مصادر التعلم: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_Toc337795 \h </w:instrTex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noProof/>
                <w:webHidden/>
                <w:rtl/>
              </w:rPr>
              <w:t>8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3E80F969" w14:textId="1832B53F" w:rsidR="00EF018C" w:rsidRPr="000E26E5" w:rsidRDefault="008D3A2C" w:rsidP="00416FE2">
          <w:pPr>
            <w:pStyle w:val="22"/>
            <w:tabs>
              <w:tab w:val="right" w:leader="dot" w:pos="9345"/>
            </w:tabs>
            <w:bidi/>
            <w:rPr>
              <w:rFonts w:ascii="Traditional Arabic" w:eastAsiaTheme="minorEastAsia" w:hAnsi="Traditional Arabic" w:cs="Traditional Arabic"/>
              <w:noProof/>
              <w:sz w:val="22"/>
              <w:szCs w:val="22"/>
            </w:rPr>
          </w:pPr>
          <w:hyperlink w:anchor="_Toc337796" w:history="1">
            <w:r w:rsidR="00EF018C" w:rsidRPr="000E26E5">
              <w:rPr>
                <w:rStyle w:val="Hyperlink"/>
                <w:rFonts w:ascii="Traditional Arabic" w:hAnsi="Traditional Arabic" w:cs="Traditional Arabic"/>
                <w:noProof/>
                <w:rtl/>
              </w:rPr>
              <w:t>2. المرافق والتجهيزات المطلوبة: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instrText xml:space="preserve"> PAGEREF _Toc337796 \h </w:instrTex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noProof/>
                <w:webHidden/>
                <w:rtl/>
              </w:rPr>
              <w:t>9</w:t>
            </w:r>
            <w:r w:rsidR="00EF018C" w:rsidRPr="000E26E5">
              <w:rPr>
                <w:rFonts w:ascii="Traditional Arabic" w:hAnsi="Traditional Arabic" w:cs="Traditional Arabic"/>
                <w:noProof/>
                <w:webHidden/>
              </w:rPr>
              <w:fldChar w:fldCharType="end"/>
            </w:r>
          </w:hyperlink>
        </w:p>
        <w:p w14:paraId="74ECF4A7" w14:textId="3A727E78" w:rsidR="00EF018C" w:rsidRPr="000E26E5" w:rsidRDefault="008D3A2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0E26E5">
              <w:rPr>
                <w:rStyle w:val="Hyperlink"/>
                <w:rFonts w:ascii="Traditional Arabic" w:hAnsi="Traditional Arabic" w:cs="Traditional Arabic"/>
                <w:rtl/>
              </w:rPr>
              <w:t>ز. تقويم جودة المقرر: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instrText xml:space="preserve"> PAGEREF _Toc337797 \h </w:instrTex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webHidden/>
                <w:rtl/>
              </w:rPr>
              <w:t>10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41729DC2" w14:textId="74BA4FED" w:rsidR="00EF018C" w:rsidRPr="000E26E5" w:rsidRDefault="008D3A2C" w:rsidP="00416FE2">
          <w:pPr>
            <w:pStyle w:val="10"/>
            <w:rPr>
              <w:rFonts w:ascii="Traditional Arabic" w:eastAsiaTheme="minorEastAsia" w:hAnsi="Traditional Arabic" w:cs="Traditional Arabic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0E26E5">
              <w:rPr>
                <w:rStyle w:val="Hyperlink"/>
                <w:rFonts w:ascii="Traditional Arabic" w:hAnsi="Traditional Arabic" w:cs="Traditional Arabic"/>
                <w:rtl/>
              </w:rPr>
              <w:t>ح. اعتماد التوصيف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tab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begin"/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instrText xml:space="preserve"> PAGEREF _Toc337798 \h </w:instrTex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separate"/>
            </w:r>
            <w:r w:rsidR="0069111A">
              <w:rPr>
                <w:rFonts w:ascii="Traditional Arabic" w:hAnsi="Traditional Arabic" w:cs="Traditional Arabic"/>
                <w:webHidden/>
                <w:rtl/>
              </w:rPr>
              <w:t>10</w:t>
            </w:r>
            <w:r w:rsidR="00EF018C" w:rsidRPr="000E26E5">
              <w:rPr>
                <w:rFonts w:ascii="Traditional Arabic" w:hAnsi="Traditional Arabic" w:cs="Traditional Arabic"/>
                <w:webHidden/>
              </w:rPr>
              <w:fldChar w:fldCharType="end"/>
            </w:r>
          </w:hyperlink>
        </w:p>
        <w:p w14:paraId="6BE06876" w14:textId="17FA82B8" w:rsidR="00F06DEC" w:rsidRPr="000E26E5" w:rsidRDefault="00F06DEC" w:rsidP="00416FE2">
          <w:pPr>
            <w:bidi/>
            <w:jc w:val="right"/>
            <w:rPr>
              <w:rFonts w:ascii="Traditional Arabic" w:hAnsi="Traditional Arabic" w:cs="Traditional Arabic"/>
            </w:rPr>
          </w:pPr>
          <w:r w:rsidRPr="000E26E5">
            <w:rPr>
              <w:rFonts w:ascii="Traditional Arabic" w:hAnsi="Traditional Arabic" w:cs="Traditional Arabic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0E26E5" w:rsidRDefault="00860622" w:rsidP="00283B54">
      <w:pPr>
        <w:pStyle w:val="1"/>
        <w:rPr>
          <w:rFonts w:ascii="Traditional Arabic" w:hAnsi="Traditional Arabic" w:cs="Traditional Arabic"/>
        </w:rPr>
      </w:pPr>
      <w:r w:rsidRPr="000E26E5">
        <w:rPr>
          <w:rFonts w:ascii="Traditional Arabic" w:hAnsi="Traditional Arabic" w:cs="Traditional Arabic"/>
          <w:sz w:val="26"/>
          <w:szCs w:val="26"/>
        </w:rPr>
        <w:br w:type="page"/>
      </w:r>
      <w:bookmarkStart w:id="0" w:name="_Toc526247378"/>
      <w:bookmarkStart w:id="1" w:name="_Toc337784"/>
      <w:r w:rsidR="00D03EC4" w:rsidRPr="000E26E5">
        <w:rPr>
          <w:rFonts w:ascii="Traditional Arabic" w:hAnsi="Traditional Arabic" w:cs="Traditional Arabic"/>
          <w:rtl/>
        </w:rPr>
        <w:lastRenderedPageBreak/>
        <w:t xml:space="preserve">أ. </w:t>
      </w:r>
      <w:r w:rsidR="000819F2" w:rsidRPr="000E26E5">
        <w:rPr>
          <w:rFonts w:ascii="Traditional Arabic" w:hAnsi="Traditional Arabic" w:cs="Traditional Arabic"/>
          <w:rtl/>
        </w:rPr>
        <w:t xml:space="preserve">التعريف بالمقرر </w:t>
      </w:r>
      <w:r w:rsidR="009076D2" w:rsidRPr="000E26E5">
        <w:rPr>
          <w:rFonts w:ascii="Traditional Arabic" w:hAnsi="Traditional Arabic" w:cs="Traditional Arabic"/>
          <w:rtl/>
        </w:rPr>
        <w:t>الدراسي:</w:t>
      </w:r>
      <w:bookmarkEnd w:id="0"/>
      <w:bookmarkEnd w:id="1"/>
      <w:r w:rsidR="000819F2" w:rsidRPr="000E26E5">
        <w:rPr>
          <w:rFonts w:ascii="Traditional Arabic" w:hAnsi="Traditional Arabic" w:cs="Traditional Arabic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4"/>
        <w:gridCol w:w="677"/>
        <w:gridCol w:w="896"/>
        <w:gridCol w:w="277"/>
        <w:gridCol w:w="103"/>
        <w:gridCol w:w="348"/>
        <w:gridCol w:w="543"/>
        <w:gridCol w:w="277"/>
        <w:gridCol w:w="603"/>
        <w:gridCol w:w="278"/>
        <w:gridCol w:w="185"/>
        <w:gridCol w:w="471"/>
        <w:gridCol w:w="348"/>
        <w:gridCol w:w="1923"/>
        <w:gridCol w:w="277"/>
        <w:gridCol w:w="1675"/>
      </w:tblGrid>
      <w:tr w:rsidR="00D36735" w:rsidRPr="000E26E5" w14:paraId="08BF5D14" w14:textId="77777777" w:rsidTr="00550C20">
        <w:trPr>
          <w:jc w:val="center"/>
        </w:trPr>
        <w:tc>
          <w:tcPr>
            <w:tcW w:w="1111" w:type="pct"/>
            <w:gridSpan w:val="3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0E26E5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58F5ADE2" w:rsidR="00807FAF" w:rsidRPr="000E26E5" w:rsidRDefault="00A22A97" w:rsidP="00A22A97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0E26E5" w14:paraId="6FFE1A18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0E26E5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0E26E5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0E26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0E26E5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جامعة</w:t>
            </w:r>
            <w:r w:rsidRPr="000E26E5"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0E26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0E26E5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كلية</w:t>
            </w:r>
            <w:r w:rsidRPr="000E26E5">
              <w:rPr>
                <w:rFonts w:ascii="Traditional Arabic" w:hAnsi="Traditional Arabic" w:cs="Traditional Arabic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6E2B6454" w:rsidR="00A506A9" w:rsidRPr="000E26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0E26E5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1B4EF84" w:rsidR="00A506A9" w:rsidRPr="000E26E5" w:rsidRDefault="00CB4B07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4651E5">
              <w:rPr>
                <w:rFonts w:ascii="Arial" w:hAnsi="Arial" w:cs="Arial" w:hint="cs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0E26E5" w:rsidRDefault="00A506A9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  <w:r w:rsidRPr="000E26E5">
              <w:rPr>
                <w:rFonts w:ascii="Traditional Arabic" w:hAnsi="Traditional Arabic" w:cs="Traditional Arabic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0E26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0E26E5" w:rsidRDefault="00A506A9" w:rsidP="00416FE2">
            <w:pPr>
              <w:bidi/>
              <w:rPr>
                <w:rFonts w:ascii="Traditional Arabic" w:hAnsi="Traditional Arabic" w:cs="Traditional Arabic"/>
                <w:b/>
                <w:bCs/>
                <w:highlight w:val="yellow"/>
                <w:lang w:bidi="ar-EG"/>
              </w:rPr>
            </w:pPr>
          </w:p>
        </w:tc>
      </w:tr>
      <w:tr w:rsidR="005C735D" w:rsidRPr="000E26E5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0E26E5" w:rsidRDefault="00807FAF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0E26E5" w:rsidRDefault="009076D2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إجباري</w:t>
            </w:r>
            <w:r w:rsidR="000819F2"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0E26E5" w:rsidRDefault="005719F1" w:rsidP="00416FE2">
            <w:pPr>
              <w:bidi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0E26E5">
              <w:rPr>
                <w:rFonts w:ascii="Arial" w:hAnsi="Arial" w:cs="Arial" w:hint="cs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0E26E5" w:rsidRDefault="009076D2" w:rsidP="00416FE2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اختياري</w:t>
            </w:r>
            <w:r w:rsidR="000819F2" w:rsidRPr="000E26E5">
              <w:rPr>
                <w:rFonts w:ascii="Traditional Arabic" w:hAnsi="Traditional Arabic" w:cs="Traditional Arabic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0E26E5" w:rsidRDefault="005C6B5C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0E26E5" w:rsidRDefault="005C6B5C" w:rsidP="00416FE2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C537CB" w:rsidRPr="000E26E5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1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2C3C7119" w:rsidR="00C537CB" w:rsidRPr="000E26E5" w:rsidRDefault="00F87C26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0E26E5">
              <w:rPr>
                <w:rFonts w:ascii="Traditional Arabic" w:hAnsi="Traditional Arabic" w:cs="Traditional Arabic" w:hint="cs"/>
                <w:b/>
                <w:bCs/>
                <w:rtl/>
                <w:lang w:bidi="ar-EG"/>
              </w:rPr>
              <w:t xml:space="preserve">: </w:t>
            </w:r>
            <w:r w:rsidR="000E26E5" w:rsidRPr="000E26E5">
              <w:rPr>
                <w:rFonts w:ascii="Traditional Arabic" w:hAnsi="Traditional Arabic" w:cs="Traditional Arabic" w:hint="cs"/>
                <w:rtl/>
                <w:lang w:bidi="ar-EG"/>
              </w:rPr>
              <w:t>الثالث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0E26E5" w:rsidRDefault="00C537C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</w:tr>
      <w:tr w:rsidR="00550C20" w:rsidRPr="000E26E5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</w:tcBorders>
          </w:tcPr>
          <w:p w14:paraId="77AEE28A" w14:textId="77777777" w:rsidR="00550C20" w:rsidRPr="000E26E5" w:rsidRDefault="00550C20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4</w:t>
            </w:r>
            <w:r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(إن وجدت)</w:t>
            </w:r>
          </w:p>
          <w:p w14:paraId="2F62CFA8" w14:textId="188CE1DB" w:rsidR="00550C20" w:rsidRPr="000E26E5" w:rsidRDefault="008304F9" w:rsidP="0035792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دراسات نحوية</w:t>
            </w:r>
            <w:r w:rsidR="002C72D4" w:rsidRPr="000E26E5">
              <w:rPr>
                <w:rFonts w:ascii="Traditional Arabic" w:hAnsi="Traditional Arabic" w:cs="Traditional Arabic"/>
                <w:rtl/>
              </w:rPr>
              <w:t xml:space="preserve"> (1)  </w:t>
            </w:r>
            <w:r w:rsidR="0035792B" w:rsidRPr="000E26E5">
              <w:rPr>
                <w:rFonts w:ascii="Traditional Arabic" w:hAnsi="Traditional Arabic" w:cs="Traditional Arabic"/>
                <w:rtl/>
              </w:rPr>
              <w:t>1</w:t>
            </w:r>
            <w:r w:rsidR="002C72D4" w:rsidRPr="000E26E5">
              <w:rPr>
                <w:rFonts w:ascii="Traditional Arabic" w:hAnsi="Traditional Arabic" w:cs="Traditional Arabic"/>
                <w:rtl/>
              </w:rPr>
              <w:t>91</w:t>
            </w:r>
            <w:r w:rsidR="000A2976" w:rsidRPr="000E26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</w:tr>
      <w:tr w:rsidR="00C537CB" w:rsidRPr="000E26E5" w14:paraId="5BB74256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0E26E5" w:rsidRDefault="0081562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(إن</w:t>
            </w:r>
            <w:r w:rsidR="00AA647B"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0E26E5" w14:paraId="797AD407" w14:textId="77777777" w:rsidTr="005C735D">
        <w:trPr>
          <w:jc w:val="center"/>
        </w:trPr>
        <w:tc>
          <w:tcPr>
            <w:tcW w:w="5000" w:type="pct"/>
            <w:gridSpan w:val="16"/>
            <w:tcBorders>
              <w:top w:val="nil"/>
            </w:tcBorders>
          </w:tcPr>
          <w:p w14:paraId="5278A5BB" w14:textId="227B75A9" w:rsidR="00807FAF" w:rsidRPr="000E26E5" w:rsidRDefault="000A2976" w:rsidP="000E26E5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 xml:space="preserve">لا يوجد </w:t>
            </w:r>
          </w:p>
        </w:tc>
      </w:tr>
      <w:bookmarkEnd w:id="2"/>
    </w:tbl>
    <w:p w14:paraId="19D3F5E9" w14:textId="77777777" w:rsidR="005C6B5C" w:rsidRPr="000E26E5" w:rsidRDefault="005C6B5C" w:rsidP="00416FE2">
      <w:pPr>
        <w:bidi/>
        <w:rPr>
          <w:rFonts w:ascii="Traditional Arabic" w:hAnsi="Traditional Arabic" w:cs="Traditional Arabic"/>
          <w:b/>
          <w:bCs/>
          <w:lang w:bidi="ar-EG"/>
        </w:rPr>
      </w:pPr>
    </w:p>
    <w:p w14:paraId="0A171268" w14:textId="4C4B58BE" w:rsidR="00D47214" w:rsidRPr="000E26E5" w:rsidRDefault="00D47214" w:rsidP="00416FE2">
      <w:pPr>
        <w:pStyle w:val="af6"/>
        <w:bidi/>
        <w:rPr>
          <w:rFonts w:ascii="Traditional Arabic" w:hAnsi="Traditional Arabic" w:cs="Traditional Arabic"/>
          <w:sz w:val="22"/>
          <w:szCs w:val="22"/>
        </w:rPr>
      </w:pPr>
      <w:bookmarkStart w:id="3" w:name="_Toc526247385"/>
      <w:bookmarkStart w:id="4" w:name="_Toc523814307"/>
      <w:r w:rsidRPr="000E26E5">
        <w:rPr>
          <w:rFonts w:ascii="Traditional Arabic" w:hAnsi="Traditional Arabic" w:cs="Traditional Arabic"/>
          <w:sz w:val="26"/>
          <w:szCs w:val="26"/>
          <w:rtl/>
        </w:rPr>
        <w:t>6</w:t>
      </w:r>
      <w:r w:rsidRPr="000E26E5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. نمط الدراسة </w:t>
      </w:r>
      <w:r w:rsidRPr="000E26E5">
        <w:rPr>
          <w:rFonts w:ascii="Traditional Arabic" w:hAnsi="Traditional Arabic" w:cs="Traditional Arabic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0E26E5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0E26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0E26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0E26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0E26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0E26E5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0E26E5" w:rsidRDefault="00D47214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0E26E5" w:rsidRDefault="00D47214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53C9F6E8" w:rsidR="00D47214" w:rsidRPr="000E26E5" w:rsidRDefault="00A22A97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30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A33CDB4" w:rsidR="00D47214" w:rsidRPr="000E26E5" w:rsidRDefault="00A22A97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66</w:t>
            </w:r>
            <w:r w:rsidR="005719F1" w:rsidRPr="000E26E5">
              <w:rPr>
                <w:rFonts w:ascii="Traditional Arabic" w:hAnsi="Traditional Arabic" w:cs="Traditional Arabic"/>
                <w:rtl/>
              </w:rPr>
              <w:t>%</w:t>
            </w:r>
          </w:p>
        </w:tc>
      </w:tr>
      <w:tr w:rsidR="000A2976" w:rsidRPr="000E26E5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0E26E5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0E26E5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0E26E5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-</w:t>
            </w:r>
          </w:p>
        </w:tc>
      </w:tr>
      <w:tr w:rsidR="000A2976" w:rsidRPr="000E26E5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0E26E5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6287AB8C" w:rsidR="000A2976" w:rsidRPr="000E26E5" w:rsidRDefault="00A22A97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15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D495FC3" w:rsidR="000A2976" w:rsidRPr="000E26E5" w:rsidRDefault="00A22A97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34%</w:t>
            </w:r>
          </w:p>
        </w:tc>
      </w:tr>
      <w:tr w:rsidR="000A2976" w:rsidRPr="000E26E5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0E26E5" w:rsidRDefault="000A2976" w:rsidP="000A2976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-</w:t>
            </w:r>
          </w:p>
        </w:tc>
      </w:tr>
    </w:tbl>
    <w:p w14:paraId="282AFD4C" w14:textId="3B6D0169" w:rsidR="00CB2ECC" w:rsidRPr="000E26E5" w:rsidRDefault="00CB2ECC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</w:p>
    <w:p w14:paraId="7ECA72D3" w14:textId="050E5E99" w:rsidR="00026BDF" w:rsidRPr="000E26E5" w:rsidRDefault="00D47214" w:rsidP="00416FE2">
      <w:pPr>
        <w:bidi/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</w:pPr>
      <w:r w:rsidRPr="000E26E5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>7</w:t>
      </w:r>
      <w:r w:rsidR="00026BDF" w:rsidRPr="000E26E5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. ساعات </w:t>
      </w:r>
      <w:r w:rsidR="00FF5AA2" w:rsidRPr="000E26E5">
        <w:rPr>
          <w:rFonts w:ascii="Traditional Arabic" w:hAnsi="Traditional Arabic" w:cs="Traditional Arabic"/>
          <w:b/>
          <w:bCs/>
          <w:sz w:val="26"/>
          <w:szCs w:val="26"/>
          <w:rtl/>
          <w:lang w:bidi="ar-EG"/>
        </w:rPr>
        <w:t xml:space="preserve">الاتصال </w:t>
      </w:r>
      <w:r w:rsidR="00A700EC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(على</w:t>
      </w:r>
      <w:r w:rsidR="0037546B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0E26E5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0E26E5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0E26E5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0E26E5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0E26E5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E26E5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E26E5" w:rsidRDefault="00026BDF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600D3179" w:rsidR="00026BDF" w:rsidRPr="000E26E5" w:rsidRDefault="00A22A97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45</w:t>
            </w:r>
          </w:p>
        </w:tc>
      </w:tr>
      <w:tr w:rsidR="00026BDF" w:rsidRPr="000E26E5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E26E5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E26E5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0E26E5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E26E5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E26E5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0E26E5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E26E5" w:rsidRDefault="0037546B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E26E5" w:rsidRDefault="00F9134E" w:rsidP="00416FE2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أخر</w:t>
            </w:r>
            <w:r w:rsidR="0037546B" w:rsidRPr="000E26E5">
              <w:rPr>
                <w:rFonts w:ascii="Traditional Arabic" w:hAnsi="Traditional Arabic" w:cs="Traditional Arabic"/>
                <w:rtl/>
                <w:lang w:bidi="ar-EG"/>
              </w:rPr>
              <w:t xml:space="preserve">ى </w:t>
            </w:r>
            <w:r w:rsidR="0037546B"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</w:t>
            </w:r>
            <w:r w:rsidR="00A700EC"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-</w:t>
            </w:r>
          </w:p>
        </w:tc>
      </w:tr>
      <w:tr w:rsidR="00026BDF" w:rsidRPr="000E26E5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E26E5" w:rsidRDefault="00026BDF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0E26E5" w:rsidRDefault="009B0DDB" w:rsidP="00416FE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4EAF99B" w:rsidR="00026BDF" w:rsidRPr="000E26E5" w:rsidRDefault="00A22A97" w:rsidP="000A2976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rtl/>
                <w:lang w:bidi="ar-EG"/>
              </w:rPr>
              <w:t>45</w:t>
            </w:r>
            <w:r w:rsidR="000A2976" w:rsidRPr="000E26E5">
              <w:rPr>
                <w:rFonts w:ascii="Traditional Arabic" w:hAnsi="Traditional Arabic" w:cs="Traditional Arabic"/>
                <w:rtl/>
                <w:lang w:bidi="ar-EG"/>
              </w:rPr>
              <w:t xml:space="preserve"> ساعة</w:t>
            </w:r>
          </w:p>
        </w:tc>
      </w:tr>
    </w:tbl>
    <w:p w14:paraId="4937C120" w14:textId="77777777" w:rsidR="00A47372" w:rsidRPr="000E26E5" w:rsidRDefault="00A47372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</w:p>
    <w:p w14:paraId="3297CAFA" w14:textId="5D27ECA5" w:rsidR="00AA1554" w:rsidRPr="000E26E5" w:rsidRDefault="00E454E0" w:rsidP="00283B54">
      <w:pPr>
        <w:pStyle w:val="1"/>
        <w:rPr>
          <w:rFonts w:ascii="Traditional Arabic" w:hAnsi="Traditional Arabic" w:cs="Traditional Arabic"/>
        </w:rPr>
      </w:pPr>
      <w:bookmarkStart w:id="5" w:name="_Toc526247379"/>
      <w:bookmarkStart w:id="6" w:name="_Toc337785"/>
      <w:bookmarkEnd w:id="4"/>
      <w:r w:rsidRPr="000E26E5">
        <w:rPr>
          <w:rFonts w:ascii="Traditional Arabic" w:hAnsi="Traditional Arabic" w:cs="Traditional Arabic"/>
          <w:rtl/>
        </w:rPr>
        <w:t xml:space="preserve">ب- </w:t>
      </w:r>
      <w:r w:rsidR="002F4E2F" w:rsidRPr="000E26E5">
        <w:rPr>
          <w:rFonts w:ascii="Traditional Arabic" w:hAnsi="Traditional Arabic" w:cs="Traditional Arabic"/>
          <w:rtl/>
        </w:rPr>
        <w:t>هدف</w:t>
      </w:r>
      <w:r w:rsidRPr="000E26E5">
        <w:rPr>
          <w:rFonts w:ascii="Traditional Arabic" w:hAnsi="Traditional Arabic" w:cs="Traditional Arabic"/>
          <w:rtl/>
        </w:rPr>
        <w:t xml:space="preserve"> المقرر ومخرجاته </w:t>
      </w:r>
      <w:r w:rsidR="00BA479B" w:rsidRPr="000E26E5">
        <w:rPr>
          <w:rFonts w:ascii="Traditional Arabic" w:hAnsi="Traditional Arabic" w:cs="Traditional Arabic"/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0E26E5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B6CA10" w14:textId="4F99C87E" w:rsidR="00192987" w:rsidRPr="000E26E5" w:rsidRDefault="00192987" w:rsidP="007546A6">
            <w:pPr>
              <w:pStyle w:val="2"/>
              <w:rPr>
                <w:rFonts w:ascii="Traditional Arabic" w:hAnsi="Traditional Arabic" w:cs="Traditional Arabic"/>
                <w:rtl/>
              </w:rPr>
            </w:pPr>
            <w:bookmarkStart w:id="7" w:name="_Toc337786"/>
            <w:r w:rsidRPr="000E26E5">
              <w:rPr>
                <w:rFonts w:ascii="Traditional Arabic" w:hAnsi="Traditional Arabic" w:cs="Traditional Arabic"/>
                <w:rtl/>
              </w:rPr>
              <w:t xml:space="preserve">1. </w:t>
            </w:r>
            <w:r w:rsidR="00AE57B1" w:rsidRPr="000E26E5">
              <w:rPr>
                <w:rFonts w:ascii="Traditional Arabic" w:hAnsi="Traditional Arabic" w:cs="Traditional Arabic"/>
                <w:rtl/>
                <w:lang w:bidi="ar-EG"/>
              </w:rPr>
              <w:t>ال</w:t>
            </w:r>
            <w:r w:rsidRPr="000E26E5">
              <w:rPr>
                <w:rFonts w:ascii="Traditional Arabic" w:hAnsi="Traditional Arabic" w:cs="Traditional Arabic"/>
                <w:rtl/>
              </w:rPr>
              <w:t xml:space="preserve">وصف </w:t>
            </w:r>
            <w:r w:rsidR="00AE57B1" w:rsidRPr="000E26E5">
              <w:rPr>
                <w:rFonts w:ascii="Traditional Arabic" w:hAnsi="Traditional Arabic" w:cs="Traditional Arabic"/>
                <w:rtl/>
              </w:rPr>
              <w:t>العام ل</w:t>
            </w:r>
            <w:r w:rsidRPr="000E26E5">
              <w:rPr>
                <w:rFonts w:ascii="Traditional Arabic" w:hAnsi="Traditional Arabic" w:cs="Traditional Arabic"/>
                <w:rtl/>
              </w:rPr>
              <w:t>لمقرر:</w:t>
            </w:r>
            <w:bookmarkEnd w:id="7"/>
          </w:p>
          <w:p w14:paraId="72D97E3A" w14:textId="6FC14986" w:rsidR="00673AFD" w:rsidRPr="000E26E5" w:rsidRDefault="002C72D4" w:rsidP="0032520E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يراجع المقرر الجملة الاسمية والأفعال الناسخة والأحرف الناسخة، ويتناول الأفعال الناصبة للمبتدأ والخبر</w:t>
            </w:r>
            <w:r w:rsidR="00725393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والفاعل ونائبه وأحكامهما وتطبيقاتهما، والتعدي واللزوم والمفعول به: ذكره وحذفه، والمنصوب على الاشتغال والمفعول المطلق والاستثناء وأحكامه وأنواعه وتطبيقاته</w:t>
            </w:r>
          </w:p>
        </w:tc>
      </w:tr>
      <w:tr w:rsidR="00AA1554" w:rsidRPr="000E26E5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0E26E5" w:rsidRDefault="00192987" w:rsidP="00416FE2">
            <w:pPr>
              <w:pStyle w:val="2"/>
              <w:rPr>
                <w:rFonts w:ascii="Traditional Arabic" w:hAnsi="Traditional Arabic" w:cs="Traditional Arabic"/>
              </w:rPr>
            </w:pPr>
            <w:bookmarkStart w:id="8" w:name="_Toc526247380"/>
            <w:bookmarkStart w:id="9" w:name="_Toc337787"/>
            <w:r w:rsidRPr="000E26E5">
              <w:rPr>
                <w:rFonts w:ascii="Traditional Arabic" w:hAnsi="Traditional Arabic" w:cs="Traditional Arabic"/>
                <w:rtl/>
              </w:rPr>
              <w:t>2</w:t>
            </w:r>
            <w:r w:rsidR="0081562B" w:rsidRPr="000E26E5">
              <w:rPr>
                <w:rFonts w:ascii="Traditional Arabic" w:hAnsi="Traditional Arabic" w:cs="Traditional Arabic"/>
                <w:rtl/>
              </w:rPr>
              <w:t xml:space="preserve">. </w:t>
            </w:r>
            <w:bookmarkEnd w:id="8"/>
            <w:r w:rsidR="002F4E2F" w:rsidRPr="000E26E5">
              <w:rPr>
                <w:rFonts w:ascii="Traditional Arabic" w:hAnsi="Traditional Arabic" w:cs="Traditional Arabic"/>
                <w:rtl/>
              </w:rPr>
              <w:t>الهدف الرئيس للمقرر</w:t>
            </w:r>
            <w:bookmarkEnd w:id="9"/>
            <w:r w:rsidR="00E454E0" w:rsidRPr="000E26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</w:tr>
      <w:tr w:rsidR="00AA1554" w:rsidRPr="000E26E5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2C6729A8" w:rsidR="00807FAF" w:rsidRPr="000E26E5" w:rsidRDefault="007C284F" w:rsidP="007C284F">
            <w:pPr>
              <w:tabs>
                <w:tab w:val="left" w:pos="1048"/>
              </w:tabs>
              <w:bidi/>
              <w:contextualSpacing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الوقوف على موضوعات المقرر ومناقشتها وتحليلها وتزويد الطلاب بالمعارف والمهارات اللازمة لمعرفة مكونات</w:t>
            </w:r>
            <w:r w:rsidR="00725393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الجملة الاسمية والأفعال الناسخة والأحرف الناسخة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التي تدخل عليها وعملها والتغييرات التي تُجريها</w:t>
            </w:r>
            <w:r w:rsidR="00725393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وتوضيح الأفعال الناصبة للمبتدأ والخبر  والفاعل ونائبه </w:t>
            </w:r>
            <w:r w:rsidR="00725393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وأحكامهما وتطبيقاتهما، والتعدي واللزوم والمفعول به: ذكره وحذفه، والمنصوب على الاشتغال والمفعول المطلق والاستثناء وأحكامه وأنواعه وتطبيقاته</w:t>
            </w:r>
          </w:p>
        </w:tc>
      </w:tr>
    </w:tbl>
    <w:p w14:paraId="05711FF0" w14:textId="4CD03797" w:rsidR="00BD2CF4" w:rsidRPr="000E26E5" w:rsidRDefault="006F5B3C" w:rsidP="00416FE2">
      <w:pPr>
        <w:pStyle w:val="2"/>
        <w:rPr>
          <w:rFonts w:ascii="Traditional Arabic" w:hAnsi="Traditional Arabic" w:cs="Traditional Arabic"/>
        </w:rPr>
      </w:pPr>
      <w:bookmarkStart w:id="10" w:name="_Toc526247382"/>
      <w:bookmarkStart w:id="11" w:name="_Toc337788"/>
      <w:bookmarkStart w:id="12" w:name="_Hlk950932"/>
      <w:r w:rsidRPr="000E26E5">
        <w:rPr>
          <w:rFonts w:ascii="Traditional Arabic" w:hAnsi="Traditional Arabic" w:cs="Traditional Arabic"/>
          <w:rtl/>
        </w:rPr>
        <w:lastRenderedPageBreak/>
        <w:t xml:space="preserve">3. </w:t>
      </w:r>
      <w:r w:rsidR="00E454E0" w:rsidRPr="000E26E5">
        <w:rPr>
          <w:rFonts w:ascii="Traditional Arabic" w:hAnsi="Traditional Arabic" w:cs="Traditional Arabic"/>
          <w:rtl/>
        </w:rPr>
        <w:t xml:space="preserve">مخرجات التعلم </w:t>
      </w:r>
      <w:r w:rsidR="00BA479B" w:rsidRPr="000E26E5">
        <w:rPr>
          <w:rFonts w:ascii="Traditional Arabic" w:hAnsi="Traditional Arabic" w:cs="Traditional Arabic"/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1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0E26E5" w14:paraId="7A1D0279" w14:textId="665DD7BB" w:rsidTr="001C6A2D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E26E5" w:rsidRDefault="00416FE2" w:rsidP="00416FE2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0E26E5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392A1599" w14:textId="55A05D13" w:rsidR="00416FE2" w:rsidRPr="000E26E5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0E26E5" w14:paraId="5B094621" w14:textId="77777777" w:rsidTr="001C6A2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AF4BE96" w14:textId="77777777" w:rsidR="00D306F2" w:rsidRPr="000E26E5" w:rsidRDefault="000A2976" w:rsidP="000A2976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المعرفة والفهم</w:t>
            </w:r>
            <w:r w:rsidR="001C6A2D" w:rsidRPr="000E26E5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  <w:p w14:paraId="4A148557" w14:textId="6F7808C1" w:rsidR="000A2976" w:rsidRPr="000E26E5" w:rsidRDefault="001C6A2D" w:rsidP="00D306F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 xml:space="preserve">أن يكون الطالب قادرا على أن 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0E26E5" w14:paraId="30EFBBC8" w14:textId="1E8B614E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4D449919" w:rsidR="007D541F" w:rsidRPr="000E26E5" w:rsidRDefault="00725393" w:rsidP="0072539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يوضح مكونات الجملة الاسمية والأفعال الناسخة والأحرف الناسخة وعملها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0E26E5" w14:paraId="3806A3EC" w14:textId="55D3FA0F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478A6828" w:rsidR="007D541F" w:rsidRPr="000E26E5" w:rsidRDefault="001C6A2D" w:rsidP="0072539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="00725393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مكونات الجملة الفعلية</w:t>
            </w:r>
            <w:r w:rsidR="008304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25393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(الفعل اللازم والمتعدي والفاعل ونائبه والمفاعيل) </w:t>
            </w:r>
            <w:r w:rsidRPr="000E26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0E26E5" w14:paraId="13D49104" w14:textId="14F816D1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23CAA1CC" w:rsidR="007D541F" w:rsidRPr="000E26E5" w:rsidRDefault="007D541F" w:rsidP="00725393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1C6A2D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حدد </w:t>
            </w:r>
            <w:r w:rsidR="00725393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نوع المنصوب في الآيات القرآنية</w:t>
            </w:r>
            <w:r w:rsidR="008304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725393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</w:t>
            </w:r>
            <w:r w:rsidR="00EB68D1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منصوب على الاشتغال، المفعول به، المفعول المطلق والاستثناء)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0E26E5" w14:paraId="5F301D4E" w14:textId="0FB0AC1F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53134045" w:rsidR="000A2976" w:rsidRPr="000E26E5" w:rsidRDefault="00D306F2" w:rsidP="00D306F2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1.4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0475A9C6" w:rsidR="00D236D8" w:rsidRPr="000E26E5" w:rsidRDefault="001C6A2D" w:rsidP="00EB68D1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="00EB68D1"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أحكام الفاعل ونائبه والمستثنى...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0A2976" w:rsidRPr="000E26E5" w14:paraId="5B2A5FFD" w14:textId="77777777" w:rsidTr="001C6A2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DC84FBD" w14:textId="77777777" w:rsidR="000A2976" w:rsidRPr="000E26E5" w:rsidRDefault="000A2976" w:rsidP="000A2976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المهارات</w:t>
            </w:r>
          </w:p>
          <w:p w14:paraId="7E0E7339" w14:textId="3E5A52CE" w:rsidR="001C6A2D" w:rsidRPr="000E26E5" w:rsidRDefault="001C6A2D" w:rsidP="001C6A2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 يكون الطالب قادرا على أن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0E26E5" w:rsidRDefault="000A2976" w:rsidP="000A2976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</w:tr>
      <w:tr w:rsidR="007D541F" w:rsidRPr="000E26E5" w14:paraId="45236895" w14:textId="1AE5498E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2FADCBBA" w:rsidR="007D541F" w:rsidRPr="000E26E5" w:rsidRDefault="007D541F" w:rsidP="00EB68D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يحلل </w:t>
            </w:r>
            <w:r w:rsidR="001C6A2D"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الآيات القرآنية من حيث</w:t>
            </w:r>
            <w:r w:rsidR="008304F9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C6A2D"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(</w:t>
            </w:r>
            <w:r w:rsidR="00EB68D1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الفعل اللازم والمتعدي والفاعل ونائبه والمفاعيل) </w:t>
            </w:r>
            <w:r w:rsidR="00EB68D1" w:rsidRPr="000E26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D541F" w:rsidRPr="000E26E5" w14:paraId="597D1414" w14:textId="60019B8C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396D7663" w:rsidR="007D541F" w:rsidRPr="000E26E5" w:rsidRDefault="001C6A2D" w:rsidP="00EB68D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يعرب الآيات القرآنية إعرابا تاما مفصلا</w:t>
            </w:r>
            <w:r w:rsidR="008304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EB68D1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(الفعل اللازم والمتعدي والفاعل ونائبه والمنصوب على الاشتغال، المفعول به، المفعول المطلق والاستثناء)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7D541F" w:rsidRPr="000E26E5" w14:paraId="16085D39" w14:textId="361EE7B6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66392003" w:rsidR="007D541F" w:rsidRPr="000E26E5" w:rsidRDefault="001C6A2D" w:rsidP="007D541F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يصحح الأخطاء الواردة في النصوص المصنوعة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7D541F" w:rsidRPr="000E26E5" w:rsidRDefault="007D541F" w:rsidP="007D541F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416FE2" w:rsidRPr="000E26E5" w14:paraId="436FFA1D" w14:textId="140DB79D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C574916" w:rsidR="00416FE2" w:rsidRPr="000E26E5" w:rsidRDefault="00416FE2" w:rsidP="001C6A2D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2</w:t>
            </w:r>
            <w:r w:rsidR="001C6A2D" w:rsidRPr="000E26E5">
              <w:rPr>
                <w:rFonts w:ascii="Traditional Arabic" w:hAnsi="Traditional Arabic" w:cs="Traditional Arabic"/>
              </w:rPr>
              <w:t>.4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6E739208" w:rsidR="00416FE2" w:rsidRPr="000E26E5" w:rsidRDefault="001C6A2D" w:rsidP="00416FE2">
            <w:pPr>
              <w:bidi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يكتب نصا كتابة صحيحة خالية من الأخطاء النحوية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0E26E5" w:rsidRDefault="00416FE2" w:rsidP="00416FE2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416FE2" w:rsidRPr="000E26E5" w14:paraId="5946A00C" w14:textId="77777777" w:rsidTr="00310DF8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0E26E5" w:rsidRDefault="00416FE2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03CE14AB" w14:textId="77777777" w:rsidR="00416FE2" w:rsidRPr="000E26E5" w:rsidRDefault="000B5619" w:rsidP="00416FE2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القيم</w:t>
            </w:r>
          </w:p>
          <w:p w14:paraId="59312DDE" w14:textId="361C2D44" w:rsidR="001C6A2D" w:rsidRPr="000E26E5" w:rsidRDefault="001C6A2D" w:rsidP="001C6A2D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 يكون الطالب قادرا على أن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416FE2" w:rsidRPr="000E26E5" w:rsidRDefault="00416FE2" w:rsidP="00416FE2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0E26E5" w14:paraId="4504EDC6" w14:textId="3E38861C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8A10EC" w:rsidRPr="000E26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2678BED1" w:rsidR="008A10EC" w:rsidRPr="000E26E5" w:rsidRDefault="008A10EC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حواراً عن </w:t>
            </w:r>
            <w:r w:rsidR="00310DF8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التميز بين المنصوبات في الجملة العربية</w:t>
            </w:r>
            <w:r w:rsidR="007D541F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أمام زملائه</w:t>
            </w:r>
            <w:r w:rsidR="001C6A2D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(القيادة وتحمل المسؤولية وتقدير الآخرين)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8A10EC" w:rsidRPr="000E26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0E26E5" w14:paraId="0573E170" w14:textId="0641E32E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8A10EC" w:rsidRPr="000E26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3763894F" w:rsidR="008A10EC" w:rsidRPr="000E26E5" w:rsidRDefault="008A10EC" w:rsidP="00EB68D1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عرضا </w:t>
            </w:r>
            <w:r w:rsidR="001C6A2D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 </w:t>
            </w:r>
            <w:r w:rsidR="00EB68D1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أثر المفعول المطلق في تحديد الدلالة</w:t>
            </w:r>
            <w:r w:rsidR="000F31C7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1C6A2D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أمام الآخرين (تقبل النقد والنقد البناء)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8A10EC" w:rsidRPr="000E26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A10EC" w:rsidRPr="000E26E5" w14:paraId="57A7085E" w14:textId="46CF2231" w:rsidTr="001C6A2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8A10EC" w:rsidRPr="000E26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00977146" w:rsidR="008A10EC" w:rsidRPr="000E26E5" w:rsidRDefault="008A10EC" w:rsidP="001C6A2D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1C6A2D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لقي خطبة أما زملائه مضمنا موضوعات النحو التي درسها</w:t>
            </w:r>
            <w:r w:rsidR="007D541F" w:rsidRPr="000E26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</w:t>
            </w:r>
            <w:r w:rsidR="001C6A2D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(احترام الآخرين وإدارة اللقاء)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8A10EC" w:rsidRPr="000E26E5" w:rsidRDefault="008A10EC" w:rsidP="008A10EC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bookmarkEnd w:id="12"/>
    <w:p w14:paraId="3F0E7F34" w14:textId="55CD7F98" w:rsidR="0062544C" w:rsidRPr="000E26E5" w:rsidRDefault="00F851F7" w:rsidP="00283B54">
      <w:pPr>
        <w:pStyle w:val="1"/>
        <w:rPr>
          <w:rFonts w:ascii="Traditional Arabic" w:hAnsi="Traditional Arabic" w:cs="Traditional Arabic"/>
          <w:rtl/>
        </w:rPr>
      </w:pPr>
      <w:r w:rsidRPr="000E26E5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</w:p>
    <w:p w14:paraId="47A4C1E2" w14:textId="6A6B6F61" w:rsidR="00D306F2" w:rsidRPr="000E26E5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tbl>
      <w:tblPr>
        <w:tblStyle w:val="af0"/>
        <w:bidiVisual/>
        <w:tblW w:w="9636" w:type="dxa"/>
        <w:jc w:val="center"/>
        <w:tblLook w:val="04A0" w:firstRow="1" w:lastRow="0" w:firstColumn="1" w:lastColumn="0" w:noHBand="0" w:noVBand="1"/>
      </w:tblPr>
      <w:tblGrid>
        <w:gridCol w:w="2024"/>
        <w:gridCol w:w="5993"/>
        <w:gridCol w:w="1619"/>
      </w:tblGrid>
      <w:tr w:rsidR="00D306F2" w:rsidRPr="000E26E5" w14:paraId="75FD28D9" w14:textId="77777777" w:rsidTr="00D306F2">
        <w:trPr>
          <w:trHeight w:val="870"/>
          <w:tblHeader/>
          <w:jc w:val="center"/>
        </w:trPr>
        <w:tc>
          <w:tcPr>
            <w:tcW w:w="20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BB7A38F" w14:textId="77777777" w:rsidR="00D306F2" w:rsidRPr="000E26E5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</w:p>
        </w:tc>
        <w:tc>
          <w:tcPr>
            <w:tcW w:w="5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F0A8096" w14:textId="41E34C5A" w:rsidR="00D306F2" w:rsidRPr="000E26E5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 xml:space="preserve">قائمة الموضوعات 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0F3D9F4" w14:textId="77777777" w:rsidR="00D306F2" w:rsidRPr="000E26E5" w:rsidRDefault="00D306F2" w:rsidP="002C72D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ساعات الاتصال</w:t>
            </w:r>
          </w:p>
        </w:tc>
      </w:tr>
      <w:tr w:rsidR="00D306F2" w:rsidRPr="000E26E5" w14:paraId="3BC18DAE" w14:textId="77777777" w:rsidTr="000E26E5">
        <w:trPr>
          <w:cantSplit/>
          <w:trHeight w:val="1531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C150A6A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الأول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B0C9F4" w14:textId="10ADF2FA" w:rsidR="002C72D4" w:rsidRPr="000E26E5" w:rsidRDefault="002C72D4" w:rsidP="00D306F2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التعريف بالمقرر </w:t>
            </w:r>
          </w:p>
          <w:p w14:paraId="12FA4589" w14:textId="7D4CBB0D" w:rsidR="00D306F2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مراجعة للجملة الاسمية والأفعال الناسخة والحرف الناسخة</w:t>
            </w:r>
          </w:p>
          <w:p w14:paraId="1E3D4878" w14:textId="74E3C2AC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تطبيقات عامة 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011F3C5" w14:textId="61C81C61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1CF80351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B652022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lastRenderedPageBreak/>
              <w:t>الثاني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B2CED5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(ما) الزائدة، وحكم اتصالها بهذه الأحرف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FB5A927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تخفيف نون (إن وأن وكأن ولكن)، وحكمها بعد ذلك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7272D08" w14:textId="755D91D5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اللام المزحلقة.</w:t>
            </w:r>
          </w:p>
          <w:p w14:paraId="14B5242A" w14:textId="34F79374" w:rsidR="00D306F2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0439156F" w14:textId="6E6FE20D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579B0C0F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1A3F28B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الثالث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2BE13F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معنى (لا) النافية للجنس، وعملها. </w:t>
            </w:r>
          </w:p>
          <w:p w14:paraId="076CFA18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شروط عمل (لا) النافية للجنس. </w:t>
            </w:r>
          </w:p>
          <w:p w14:paraId="561DC5AF" w14:textId="7AC313C7" w:rsidR="00D306F2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4F35A22A" w14:textId="338506C8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0C071BFD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22A7D61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الرابع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49E8D3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الأفعال الناصبة للمبتدأ والخبر، وأقسامها، وعملها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BC10EC7" w14:textId="77777777" w:rsidR="00D306F2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حذف المفعولين أو أحدهما اختصاراً أو اقتصاراً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F2C20ED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الأفعال الناصبة لثلاثة مفاعيل، وعملها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0D5BCD0" w14:textId="5AF823B3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الحذف اختصاراً أو اقتصاراً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2B95BE5" w14:textId="74EE1A02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72553529" w14:textId="77777777" w:rsidTr="002C72D4">
        <w:trPr>
          <w:cantSplit/>
          <w:trHeight w:val="65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7C96A71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الخامس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A28C42" w14:textId="2565BA41" w:rsidR="00D306F2" w:rsidRPr="000E26E5" w:rsidRDefault="002C72D4" w:rsidP="00D306F2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FEBC0ED" w14:textId="64ED7397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2D19FCCE" w14:textId="77777777" w:rsidTr="002C72D4">
        <w:trPr>
          <w:cantSplit/>
          <w:trHeight w:val="99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9E569C5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السادس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7B1049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بالفاعل، وإعرابه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312CC30C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حالات الفاعل من حيث الظهور والخفاء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1D4366DF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حالات حذف عامله وجوباً وجوازاً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C737024" w14:textId="3DCE45BD" w:rsidR="00D306F2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الفعل إذا ثني الفاعل أو جمع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3A21C06" w14:textId="17517AC0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38468A3D" w14:textId="77777777" w:rsidTr="002C72D4">
        <w:trPr>
          <w:cantSplit/>
          <w:trHeight w:val="2012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9043098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السابع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E0C432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تأنيث الفعل وجوباً وجوازاً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2D36472" w14:textId="77777777" w:rsidR="002C72D4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الأحكام المتعلقة برتبة الفاعل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B9CC4A4" w14:textId="02C11853" w:rsidR="00D306F2" w:rsidRPr="000E26E5" w:rsidRDefault="002C72D4" w:rsidP="002C72D4">
            <w:pPr>
              <w:pStyle w:val="af"/>
              <w:numPr>
                <w:ilvl w:val="0"/>
                <w:numId w:val="26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3830840C" w14:textId="1CAE872D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1E0F85D1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53223C0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الثامن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922B34" w14:textId="776C1884" w:rsidR="00D306F2" w:rsidRPr="000E26E5" w:rsidRDefault="002C72D4" w:rsidP="00D306F2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الأول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55905B68" w14:textId="6E955B37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281C0939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48D5F04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التاسع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9A19A6" w14:textId="77777777" w:rsidR="002C72D4" w:rsidRPr="000E26E5" w:rsidRDefault="002C72D4" w:rsidP="002C72D4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بنائب الفاعل، وإعرابه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7D6C481" w14:textId="77777777" w:rsidR="002C72D4" w:rsidRPr="000E26E5" w:rsidRDefault="002C72D4" w:rsidP="002C72D4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الأغراض التي يحذف الفاعل لأجلها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53D627A" w14:textId="77777777" w:rsidR="002C72D4" w:rsidRPr="000E26E5" w:rsidRDefault="002C72D4" w:rsidP="002C72D4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 ينوب عن الفاعل (المفعول به، المجرور، المصدر، الظرف)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512002D" w14:textId="5EF7C573" w:rsidR="00D306F2" w:rsidRPr="000E26E5" w:rsidRDefault="002C72D4" w:rsidP="002C72D4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التغيرات التي تلحق الفعل عند بنائه للمجهول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6E9D6AED" w14:textId="12877773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4EA5019A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69AA4C0" w14:textId="61FD2B12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lastRenderedPageBreak/>
              <w:t>العاشر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0D0C3C" w14:textId="77777777" w:rsidR="002C72D4" w:rsidRPr="000E26E5" w:rsidRDefault="002C72D4" w:rsidP="002C72D4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بالاشتغال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89B386F" w14:textId="77777777" w:rsidR="002C72D4" w:rsidRPr="000E26E5" w:rsidRDefault="002C72D4" w:rsidP="002C72D4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الاسم المنشغل عنه من حيث الرفع والنصب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1B55616F" w14:textId="77777777" w:rsidR="007C284F" w:rsidRPr="000E26E5" w:rsidRDefault="002C72D4" w:rsidP="002C72D4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  <w:r w:rsidR="007C284F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  <w:p w14:paraId="56F7DE5B" w14:textId="7BDAFE29" w:rsidR="00D306F2" w:rsidRPr="000E26E5" w:rsidRDefault="007C284F" w:rsidP="007C284F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E1A3660" w14:textId="3F3D4A90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308E279B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B3B4D2F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الحادي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EE9151" w14:textId="77777777" w:rsidR="007C284F" w:rsidRPr="000E26E5" w:rsidRDefault="007C284F" w:rsidP="007C284F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بالمتعدي واللازم، وعلامة كلّ منهما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D498A91" w14:textId="77777777" w:rsidR="007C284F" w:rsidRPr="000E26E5" w:rsidRDefault="007C284F" w:rsidP="007C284F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التعدية بحرف الجر، وحكم حذف الجار، وحكم الاسم حينئذ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955DB15" w14:textId="77777777" w:rsidR="007C284F" w:rsidRPr="000E26E5" w:rsidRDefault="007C284F" w:rsidP="007C284F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الحالات التي يجوز أو يمتنع فيها حذف المفعول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F5CE632" w14:textId="3DC27897" w:rsidR="0044064D" w:rsidRPr="000E26E5" w:rsidRDefault="007C284F" w:rsidP="007C284F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حذف ناصب المفعول وجوباً أو جوازاً</w:t>
            </w:r>
            <w:r w:rsidR="002C72D4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79F7C003" w14:textId="2C3FE128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0B386EA5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922A2B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الثاني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688AAF" w14:textId="4CE1282D" w:rsidR="00D306F2" w:rsidRPr="000E26E5" w:rsidRDefault="007C284F" w:rsidP="00725393">
            <w:pPr>
              <w:pStyle w:val="af"/>
              <w:numPr>
                <w:ilvl w:val="0"/>
                <w:numId w:val="20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الثاني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79D5E54" w14:textId="013D06BA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55E7CA6C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EF97747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الثالث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4920FD" w14:textId="77777777" w:rsidR="007C284F" w:rsidRPr="000E26E5" w:rsidRDefault="007C284F" w:rsidP="007C284F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بالمفعول المطلق، وما ينوب عنه، وعامله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  <w:p w14:paraId="25834388" w14:textId="77777777" w:rsidR="007C284F" w:rsidRPr="000E26E5" w:rsidRDefault="007C284F" w:rsidP="007C284F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بالمفعول له، وشروط نصبه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7C28608" w14:textId="77777777" w:rsidR="007C284F" w:rsidRPr="000E26E5" w:rsidRDefault="007C284F" w:rsidP="007C284F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بالمفعول فيه، والتفريق بين الظرف وما يجري مجراه. حقيقة المفعول معه، والخلاف في ناصبه، وحالات الاسم بعد الواو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3618F46" w14:textId="3C9CC1A4" w:rsidR="00D306F2" w:rsidRPr="000E26E5" w:rsidRDefault="007C284F" w:rsidP="007C284F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20C237EA" w14:textId="7C4F598D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02217325" w14:textId="77777777" w:rsidTr="002C72D4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4D76D7" w14:textId="77777777" w:rsidR="00D306F2" w:rsidRPr="000E26E5" w:rsidRDefault="00D306F2" w:rsidP="00D306F2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الرابع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141DF4" w14:textId="77777777" w:rsidR="007C284F" w:rsidRPr="000E26E5" w:rsidRDefault="007C284F" w:rsidP="007C284F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المراد بالاستثناء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7CE22D7" w14:textId="77777777" w:rsidR="007C284F" w:rsidRPr="000E26E5" w:rsidRDefault="007C284F" w:rsidP="007C284F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أدوات الاستثناء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0A1B35B3" w14:textId="77777777" w:rsidR="007C284F" w:rsidRPr="000E26E5" w:rsidRDefault="007C284F" w:rsidP="007C284F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الاستثناء المفرغ، والاستثناء الموجب التام، والاستثناء غير الموجب، والاستثناء المنقطع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60696A1" w14:textId="35DDB196" w:rsidR="00D306F2" w:rsidRPr="000E26E5" w:rsidRDefault="007C284F" w:rsidP="007C284F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حكم تقدم المستثنى على المستثنى منه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</w:tc>
        <w:tc>
          <w:tcPr>
            <w:tcW w:w="1619" w:type="dxa"/>
            <w:tcBorders>
              <w:right w:val="double" w:sz="4" w:space="0" w:color="auto"/>
            </w:tcBorders>
          </w:tcPr>
          <w:p w14:paraId="15CD5ACF" w14:textId="1B58AD3F" w:rsidR="00D306F2" w:rsidRPr="000E26E5" w:rsidRDefault="00D306F2" w:rsidP="00D306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1853E2B7" w14:textId="77777777" w:rsidTr="00D306F2">
        <w:trPr>
          <w:cantSplit/>
          <w:trHeight w:val="837"/>
          <w:jc w:val="center"/>
        </w:trPr>
        <w:tc>
          <w:tcPr>
            <w:tcW w:w="2024" w:type="dxa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4B11E8" w14:textId="77777777" w:rsidR="00D306F2" w:rsidRPr="000E26E5" w:rsidRDefault="00D306F2" w:rsidP="002C72D4">
            <w:pPr>
              <w:bidi/>
              <w:ind w:left="113" w:right="113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</w:pPr>
            <w:r w:rsidRPr="000E26E5">
              <w:rPr>
                <w:rFonts w:ascii="Traditional Arabic" w:eastAsia="Calibri" w:hAnsi="Traditional Arabic" w:cs="Traditional Arabic"/>
                <w:b/>
                <w:bCs/>
                <w:color w:val="000000"/>
                <w:rtl/>
              </w:rPr>
              <w:t>الخامس عشر</w:t>
            </w:r>
          </w:p>
        </w:tc>
        <w:tc>
          <w:tcPr>
            <w:tcW w:w="5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1989EE" w14:textId="5634A60E" w:rsidR="00D306F2" w:rsidRPr="000E26E5" w:rsidRDefault="007C284F" w:rsidP="00725393">
            <w:pPr>
              <w:pStyle w:val="af"/>
              <w:numPr>
                <w:ilvl w:val="0"/>
                <w:numId w:val="27"/>
              </w:num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نصوص مختارة من القرآن الكريم، والكتب الأصيلة في الفقه وأصوله، والأدب العربي.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14:paraId="02CD481B" w14:textId="4A620AAB" w:rsidR="00D306F2" w:rsidRPr="000E26E5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D306F2" w:rsidRPr="000E26E5" w14:paraId="23F023F5" w14:textId="77777777" w:rsidTr="00D306F2">
        <w:trPr>
          <w:trHeight w:val="316"/>
          <w:jc w:val="center"/>
        </w:trPr>
        <w:tc>
          <w:tcPr>
            <w:tcW w:w="80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52D5515" w14:textId="77777777" w:rsidR="00D306F2" w:rsidRPr="000E26E5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 ومجموع ساعات الاتصال في الفصل الدراسي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25E5DE" w14:textId="57AB8879" w:rsidR="00D306F2" w:rsidRPr="000E26E5" w:rsidRDefault="00D306F2" w:rsidP="002C72D4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45</w:t>
            </w:r>
          </w:p>
        </w:tc>
      </w:tr>
    </w:tbl>
    <w:p w14:paraId="0ACF4EC6" w14:textId="4223761D" w:rsidR="00D306F2" w:rsidRPr="000E26E5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p w14:paraId="65770C67" w14:textId="40B0C3D7" w:rsidR="00D306F2" w:rsidRPr="000E26E5" w:rsidRDefault="00D306F2" w:rsidP="00D306F2">
      <w:pPr>
        <w:rPr>
          <w:rFonts w:ascii="Traditional Arabic" w:hAnsi="Traditional Arabic" w:cs="Traditional Arabic"/>
          <w:rtl/>
          <w:lang w:bidi="ar-EG"/>
        </w:rPr>
      </w:pPr>
    </w:p>
    <w:p w14:paraId="71F91938" w14:textId="34702087" w:rsidR="00636783" w:rsidRPr="000E26E5" w:rsidRDefault="00636783" w:rsidP="00416FE2">
      <w:pPr>
        <w:bidi/>
        <w:rPr>
          <w:rFonts w:ascii="Traditional Arabic" w:hAnsi="Traditional Arabic" w:cs="Traditional Arabic"/>
          <w:b/>
          <w:bCs/>
          <w:sz w:val="12"/>
          <w:szCs w:val="12"/>
        </w:rPr>
      </w:pPr>
    </w:p>
    <w:p w14:paraId="13BD6D71" w14:textId="6547E94B" w:rsidR="00B42843" w:rsidRPr="000E26E5" w:rsidRDefault="00BA479B" w:rsidP="00283B54">
      <w:pPr>
        <w:pStyle w:val="1"/>
        <w:rPr>
          <w:rFonts w:ascii="Traditional Arabic" w:hAnsi="Traditional Arabic" w:cs="Traditional Arabic"/>
        </w:rPr>
      </w:pPr>
      <w:bookmarkStart w:id="13" w:name="_Toc526247384"/>
      <w:bookmarkStart w:id="14" w:name="_Toc337790"/>
      <w:r w:rsidRPr="000E26E5">
        <w:rPr>
          <w:rFonts w:ascii="Traditional Arabic" w:hAnsi="Traditional Arabic" w:cs="Traditional Arabic"/>
          <w:rtl/>
        </w:rPr>
        <w:lastRenderedPageBreak/>
        <w:t>د.</w:t>
      </w:r>
      <w:r w:rsidR="00F851F7" w:rsidRPr="000E26E5">
        <w:rPr>
          <w:rFonts w:ascii="Traditional Arabic" w:hAnsi="Traditional Arabic" w:cs="Traditional Arabic"/>
          <w:rtl/>
        </w:rPr>
        <w:t xml:space="preserve"> التدريس </w:t>
      </w:r>
      <w:r w:rsidRPr="000E26E5">
        <w:rPr>
          <w:rFonts w:ascii="Traditional Arabic" w:hAnsi="Traditional Arabic" w:cs="Traditional Arabic"/>
          <w:rtl/>
        </w:rPr>
        <w:t>والتقييم:</w:t>
      </w:r>
      <w:bookmarkEnd w:id="13"/>
      <w:bookmarkEnd w:id="14"/>
    </w:p>
    <w:p w14:paraId="1F61F646" w14:textId="5500FA9A" w:rsidR="00AD1A5E" w:rsidRPr="000E26E5" w:rsidRDefault="00C80002" w:rsidP="00416FE2">
      <w:pPr>
        <w:pStyle w:val="2"/>
        <w:rPr>
          <w:rFonts w:ascii="Traditional Arabic" w:hAnsi="Traditional Arabic" w:cs="Traditional Arabic"/>
        </w:rPr>
      </w:pPr>
      <w:bookmarkStart w:id="15" w:name="_Toc526247386"/>
      <w:bookmarkStart w:id="16" w:name="_Toc337791"/>
      <w:r w:rsidRPr="000E26E5">
        <w:rPr>
          <w:rFonts w:ascii="Traditional Arabic" w:hAnsi="Traditional Arabic" w:cs="Traditional Arabic"/>
          <w:rtl/>
          <w:lang w:bidi="ar-EG"/>
        </w:rPr>
        <w:t xml:space="preserve">1. </w:t>
      </w:r>
      <w:r w:rsidR="00CD774C" w:rsidRPr="000E26E5">
        <w:rPr>
          <w:rFonts w:ascii="Traditional Arabic" w:hAnsi="Traditional Arabic" w:cs="Traditional Arabic"/>
          <w:rtl/>
        </w:rPr>
        <w:t xml:space="preserve"> </w:t>
      </w:r>
      <w:r w:rsidR="00D94F24" w:rsidRPr="000E26E5">
        <w:rPr>
          <w:rFonts w:ascii="Traditional Arabic" w:hAnsi="Traditional Arabic" w:cs="Traditional Arabic"/>
          <w:rtl/>
        </w:rPr>
        <w:t>ربط</w:t>
      </w:r>
      <w:r w:rsidR="00880CBC" w:rsidRPr="000E26E5">
        <w:rPr>
          <w:rFonts w:ascii="Traditional Arabic" w:hAnsi="Traditional Arabic" w:cs="Traditional Arabic"/>
          <w:rtl/>
        </w:rPr>
        <w:t xml:space="preserve"> مخرجات التعلم للمقرر مع كل من استراتيجيات التدريس </w:t>
      </w:r>
      <w:r w:rsidRPr="000E26E5">
        <w:rPr>
          <w:rFonts w:ascii="Traditional Arabic" w:hAnsi="Traditional Arabic" w:cs="Traditional Arabic"/>
          <w:rtl/>
        </w:rPr>
        <w:t>وطرق</w:t>
      </w:r>
      <w:r w:rsidR="00880CBC" w:rsidRPr="000E26E5">
        <w:rPr>
          <w:rFonts w:ascii="Traditional Arabic" w:hAnsi="Traditional Arabic" w:cs="Traditional Arabic"/>
          <w:rtl/>
        </w:rPr>
        <w:t xml:space="preserve"> التق</w:t>
      </w:r>
      <w:r w:rsidR="00AF48A6" w:rsidRPr="000E26E5">
        <w:rPr>
          <w:rFonts w:ascii="Traditional Arabic" w:hAnsi="Traditional Arabic" w:cs="Traditional Arabic"/>
          <w:rtl/>
        </w:rPr>
        <w:t>ي</w:t>
      </w:r>
      <w:r w:rsidR="00880CBC" w:rsidRPr="000E26E5">
        <w:rPr>
          <w:rFonts w:ascii="Traditional Arabic" w:hAnsi="Traditional Arabic" w:cs="Traditional Arabic"/>
          <w:rtl/>
        </w:rPr>
        <w:t>يم</w:t>
      </w:r>
      <w:bookmarkEnd w:id="15"/>
      <w:bookmarkEnd w:id="16"/>
      <w:r w:rsidR="00880CBC" w:rsidRPr="000E26E5">
        <w:rPr>
          <w:rFonts w:ascii="Traditional Arabic" w:hAnsi="Traditional Arabic" w:cs="Traditional Arabic"/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674"/>
        <w:gridCol w:w="2284"/>
      </w:tblGrid>
      <w:tr w:rsidR="00AD1A5E" w:rsidRPr="000E26E5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0E26E5" w:rsidRDefault="00CD774C" w:rsidP="000B5619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</w:t>
            </w:r>
            <w:r w:rsidR="00330300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0E26E5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0E26E5" w:rsidRDefault="00144E33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استراتيجيات</w:t>
            </w:r>
            <w:r w:rsidR="00C02B79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0E26E5" w:rsidRDefault="00C80002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طرق</w:t>
            </w:r>
            <w:r w:rsidR="00C02B79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التق</w:t>
            </w:r>
            <w:r w:rsidR="00AF48A6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="00C02B79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0E26E5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0E26E5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0E26E5" w:rsidRDefault="00975F52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المعرفة والفهم</w:t>
            </w:r>
          </w:p>
        </w:tc>
      </w:tr>
      <w:tr w:rsidR="00310DF8" w:rsidRPr="000E26E5" w14:paraId="7D932913" w14:textId="77777777" w:rsidTr="002C72D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14:paraId="17A7C5F7" w14:textId="257B5BDE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1D832AAF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يوضح مكونات الجملة الاسمية والأفعال الناسخة والأحرف الناسخة وعملها 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1B560036" w14:textId="77777777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4BB49A2B" w14:textId="1D067227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  <w:r w:rsidRPr="000E26E5">
              <w:rPr>
                <w:rFonts w:ascii="Traditional Arabic" w:hAnsi="Traditional Arabic" w:cs="Traditional Arabic"/>
                <w:rtl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310DF8" w:rsidRPr="000E26E5" w:rsidRDefault="00310DF8" w:rsidP="00310DF8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310DF8" w:rsidRPr="000E26E5" w14:paraId="59024F89" w14:textId="77777777" w:rsidTr="002C72D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BBF15" w14:textId="35BA6479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49B68734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يبين مكونات الجملة الفعلية</w:t>
            </w:r>
            <w:r w:rsidR="008304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(الفعل اللازم والمتعدي والفاعل ونائبه والمفاعيل) </w:t>
            </w:r>
            <w:r w:rsidRPr="000E26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المحاضرات، الحوار والمناقشة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310DF8" w:rsidRPr="000E26E5" w14:paraId="549F71E9" w14:textId="77777777" w:rsidTr="002C72D4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</w:tcPr>
          <w:p w14:paraId="48B22DC9" w14:textId="77312763" w:rsidR="00310DF8" w:rsidRPr="000E26E5" w:rsidRDefault="00310DF8" w:rsidP="00310DF8">
            <w:pPr>
              <w:bidi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1.3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7A6DA28A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يحدد نوع المنصوب في الآيات القرآنية</w:t>
            </w:r>
            <w:r w:rsidR="008304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(المنصوب على الاشتغال، المفعول به، المفعول المطلق والاستثناء)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7C284F" w:rsidRPr="000E26E5" w14:paraId="4C747853" w14:textId="77777777" w:rsidTr="002C72D4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</w:tcPr>
          <w:p w14:paraId="6BFD2BBC" w14:textId="33C10909" w:rsidR="007C284F" w:rsidRPr="000E26E5" w:rsidRDefault="007C284F" w:rsidP="007C284F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0E26E5">
              <w:rPr>
                <w:rFonts w:ascii="Traditional Arabic" w:hAnsi="Traditional Arabic" w:cs="Traditional Arabic"/>
              </w:rPr>
              <w:t>1.4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6A83C6C7" w14:textId="19DEA77C" w:rsidR="007C284F" w:rsidRPr="000E26E5" w:rsidRDefault="007C284F" w:rsidP="007C284F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يبين </w:t>
            </w: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أحكام الفاعل ونائبه والمستثنى...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5C6DA751" w14:textId="107BF9B7" w:rsidR="007C284F" w:rsidRPr="000E26E5" w:rsidRDefault="007C284F" w:rsidP="007C284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75B8C542" w14:textId="7F27A955" w:rsidR="007C284F" w:rsidRPr="000E26E5" w:rsidRDefault="007C284F" w:rsidP="007C284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AD1A5E" w:rsidRPr="000E26E5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0E26E5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0E26E5" w:rsidRDefault="00C02B79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المهارات</w:t>
            </w:r>
          </w:p>
        </w:tc>
      </w:tr>
      <w:tr w:rsidR="00310DF8" w:rsidRPr="000E26E5" w14:paraId="4D836130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5B01815E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يحلل الآيات القرآنية من حيث</w:t>
            </w:r>
            <w:r w:rsidR="008304F9">
              <w:rPr>
                <w:rFonts w:ascii="Traditional Arabic" w:hAnsi="Traditional Arabic" w:cs="Traditional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(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الفعل اللازم والمتعدي والفاعل ونائبه والمفاعيل) </w:t>
            </w:r>
            <w:r w:rsidRPr="000E26E5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التعليم التعاوني، 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 التحريرية والشفوية.</w:t>
            </w:r>
          </w:p>
        </w:tc>
      </w:tr>
      <w:tr w:rsidR="00310DF8" w:rsidRPr="000E26E5" w14:paraId="1AA55F8C" w14:textId="77777777" w:rsidTr="00EC2C66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63CCC917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يعرب الآيات القرآنية إعرابا تاما مفصلا</w:t>
            </w:r>
            <w:r w:rsidR="008304F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(الفعل اللازم والمتعدي والفاعل ونائبه والمنصوب على الاشتغال، المفعول به، المفعول المطلق والاستثناء)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 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التقويم</w:t>
            </w:r>
          </w:p>
        </w:tc>
      </w:tr>
      <w:tr w:rsidR="00310DF8" w:rsidRPr="000E26E5" w14:paraId="10F934E3" w14:textId="77777777" w:rsidTr="00EC2C6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45DD1183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24549B15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يصحح الأخطاء الواردة في النصوص المصنوعة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310DF8" w:rsidRPr="000E26E5" w:rsidRDefault="00310DF8" w:rsidP="00310DF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310DF8" w:rsidRPr="000E26E5" w:rsidRDefault="00310DF8" w:rsidP="00310DF8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</w:t>
            </w:r>
          </w:p>
          <w:p w14:paraId="119B6187" w14:textId="3B003444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ملف الطالب</w:t>
            </w:r>
          </w:p>
        </w:tc>
      </w:tr>
      <w:tr w:rsidR="00310DF8" w:rsidRPr="000E26E5" w14:paraId="1BAEDB6E" w14:textId="77777777" w:rsidTr="00EC2C6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49BE34" w14:textId="673086F7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2.4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</w:tcPr>
          <w:p w14:paraId="391299CC" w14:textId="6DEF857B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  <w:t>يكتب نصا كتابة صحيحة خالية من الأخطاء النحوية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8" w:space="0" w:color="auto"/>
            </w:tcBorders>
          </w:tcPr>
          <w:p w14:paraId="4CFD82C2" w14:textId="77777777" w:rsidR="00310DF8" w:rsidRPr="000E26E5" w:rsidRDefault="00310DF8" w:rsidP="00310DF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19A2F6D6" w14:textId="348E3B85" w:rsidR="00310DF8" w:rsidRPr="000E26E5" w:rsidRDefault="00310DF8" w:rsidP="00310DF8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F8E3E7F" w14:textId="77777777" w:rsidR="00310DF8" w:rsidRPr="000E26E5" w:rsidRDefault="00310DF8" w:rsidP="00310DF8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الاختبارات</w:t>
            </w:r>
          </w:p>
          <w:p w14:paraId="1BE42D69" w14:textId="1F007E88" w:rsidR="00310DF8" w:rsidRPr="000E26E5" w:rsidRDefault="00310DF8" w:rsidP="00310DF8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0E26E5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0E26E5" w:rsidRDefault="00AD1A5E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0E26E5" w:rsidRDefault="00975F52" w:rsidP="00416FE2">
            <w:pPr>
              <w:bidi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القيم</w:t>
            </w:r>
          </w:p>
        </w:tc>
      </w:tr>
      <w:tr w:rsidR="00310DF8" w:rsidRPr="000E26E5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7079BB8E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حواراً عن التميز بين المنصوبات في الجملة العربية أمام زملائه (القيادة وتحمل المسؤولية وتقدير الآخرين)</w:t>
            </w:r>
          </w:p>
        </w:tc>
        <w:tc>
          <w:tcPr>
            <w:tcW w:w="2674" w:type="dxa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310DF8" w:rsidRPr="000E26E5" w:rsidRDefault="00310DF8" w:rsidP="00310DF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310DF8" w:rsidRPr="000E26E5" w:rsidRDefault="00310DF8" w:rsidP="00310DF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310DF8" w:rsidRPr="000E26E5" w:rsidRDefault="00310DF8" w:rsidP="00310DF8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310DF8" w:rsidRPr="000E26E5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</w:rPr>
              <w:lastRenderedPageBreak/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606DC634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يقدم عرضا عن أثر المفعول المطلق في تحديد الدلالة أمام الآخرين (تقبل النقد والنقد البناء)</w:t>
            </w:r>
          </w:p>
        </w:tc>
        <w:tc>
          <w:tcPr>
            <w:tcW w:w="2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310DF8" w:rsidRPr="000E26E5" w:rsidRDefault="00310DF8" w:rsidP="00310DF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310DF8" w:rsidRPr="000E26E5" w:rsidRDefault="00310DF8" w:rsidP="00310DF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310DF8" w:rsidRPr="000E26E5" w:rsidRDefault="00310DF8" w:rsidP="00310DF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310DF8" w:rsidRPr="000E26E5" w:rsidRDefault="00310DF8" w:rsidP="00310DF8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310DF8" w:rsidRPr="000E26E5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17AAD932" w:rsidR="00310DF8" w:rsidRPr="000E26E5" w:rsidRDefault="00310DF8" w:rsidP="00310DF8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0E26E5">
              <w:rPr>
                <w:rFonts w:ascii="Traditional Arabic" w:hAnsi="Traditional Arabic" w:cs="Traditional Arabic"/>
              </w:rPr>
              <w:t>3.3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6E5999FF" w:rsidR="00310DF8" w:rsidRPr="000E26E5" w:rsidRDefault="00310DF8" w:rsidP="00310DF8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يلقي خطبة أما زملائه مضمنا موضوعات النحو التي درسها</w:t>
            </w:r>
            <w:r w:rsidRPr="000E26E5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(احترام الآخرين وإدارة اللقاء) </w:t>
            </w:r>
          </w:p>
        </w:tc>
        <w:tc>
          <w:tcPr>
            <w:tcW w:w="2674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310DF8" w:rsidRPr="000E26E5" w:rsidRDefault="00310DF8" w:rsidP="00310DF8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310DF8" w:rsidRPr="000E26E5" w:rsidRDefault="00310DF8" w:rsidP="00310DF8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310DF8" w:rsidRPr="000E26E5" w:rsidRDefault="00310DF8" w:rsidP="00310DF8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310DF8" w:rsidRPr="000E26E5" w:rsidRDefault="00310DF8" w:rsidP="00310DF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0E26E5" w:rsidRDefault="006F5B3C" w:rsidP="00416FE2">
      <w:pPr>
        <w:pStyle w:val="2"/>
        <w:rPr>
          <w:rFonts w:ascii="Traditional Arabic" w:hAnsi="Traditional Arabic" w:cs="Traditional Arabic"/>
          <w:rtl/>
          <w:lang w:bidi="ar-EG"/>
        </w:rPr>
      </w:pPr>
      <w:bookmarkStart w:id="17" w:name="_Toc337792"/>
      <w:bookmarkStart w:id="18" w:name="_Toc526247387"/>
      <w:r w:rsidRPr="000E26E5">
        <w:rPr>
          <w:rFonts w:ascii="Traditional Arabic" w:hAnsi="Traditional Arabic" w:cs="Traditional Arabic"/>
          <w:rtl/>
        </w:rPr>
        <w:t>2</w:t>
      </w:r>
      <w:r w:rsidR="00CD774C" w:rsidRPr="000E26E5">
        <w:rPr>
          <w:rFonts w:ascii="Traditional Arabic" w:hAnsi="Traditional Arabic" w:cs="Traditional Arabic"/>
          <w:rtl/>
        </w:rPr>
        <w:t xml:space="preserve">. </w:t>
      </w:r>
      <w:r w:rsidR="00C26B99" w:rsidRPr="000E26E5">
        <w:rPr>
          <w:rFonts w:ascii="Traditional Arabic" w:hAnsi="Traditional Arabic" w:cs="Traditional Arabic"/>
          <w:rtl/>
        </w:rPr>
        <w:t>أنشطة</w:t>
      </w:r>
      <w:r w:rsidR="00C02B79" w:rsidRPr="000E26E5">
        <w:rPr>
          <w:rFonts w:ascii="Traditional Arabic" w:hAnsi="Traditional Arabic" w:cs="Traditional Arabic"/>
          <w:rtl/>
        </w:rPr>
        <w:t xml:space="preserve"> </w:t>
      </w:r>
      <w:r w:rsidR="006A0370" w:rsidRPr="000E26E5">
        <w:rPr>
          <w:rFonts w:ascii="Traditional Arabic" w:hAnsi="Traditional Arabic" w:cs="Traditional Arabic"/>
          <w:rtl/>
        </w:rPr>
        <w:t>تقييم</w:t>
      </w:r>
      <w:r w:rsidR="00C02B79" w:rsidRPr="000E26E5">
        <w:rPr>
          <w:rFonts w:ascii="Traditional Arabic" w:hAnsi="Traditional Arabic" w:cs="Traditional Arabic"/>
          <w:rtl/>
        </w:rPr>
        <w:t xml:space="preserve"> الطلبة</w:t>
      </w:r>
      <w:bookmarkEnd w:id="17"/>
      <w:r w:rsidR="00C02B79" w:rsidRPr="000E26E5">
        <w:rPr>
          <w:rFonts w:ascii="Traditional Arabic" w:hAnsi="Traditional Arabic" w:cs="Traditional Arabic"/>
          <w:rtl/>
        </w:rPr>
        <w:t xml:space="preserve"> </w:t>
      </w:r>
      <w:bookmarkEnd w:id="18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0E26E5" w14:paraId="5E1D9249" w14:textId="77777777" w:rsidTr="0032520E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0E26E5" w:rsidRDefault="00DE07AD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0E26E5" w:rsidRDefault="0015581E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أنشطة</w:t>
            </w:r>
            <w:r w:rsidR="00C02B79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التق</w:t>
            </w:r>
            <w:r w:rsidR="006A0370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="00C02B79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Pr="000E26E5" w:rsidRDefault="008016CD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0E26E5" w:rsidRDefault="008016CD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Pr="000E26E5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0E26E5" w:rsidRDefault="00C02B79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من </w:t>
            </w:r>
            <w:r w:rsidR="00226387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إجمالي</w:t>
            </w: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 </w:t>
            </w:r>
            <w:r w:rsidR="008F1EDD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 xml:space="preserve">درجة </w:t>
            </w: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التق</w:t>
            </w:r>
            <w:r w:rsidR="007648F8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</w:t>
            </w: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7D541F" w:rsidRPr="000E26E5" w14:paraId="2A1E4DD6" w14:textId="77777777" w:rsidTr="0032520E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1166B8B6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32EBFA0D" w:rsidR="007D541F" w:rsidRPr="000E26E5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الأول (جماعي)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582E484E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السابع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9EC3802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7D541F" w:rsidRPr="000E26E5" w14:paraId="0D4AB978" w14:textId="77777777" w:rsidTr="0032520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8D95AD0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04AFF02C" w:rsidR="007D541F" w:rsidRPr="000E26E5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والحوار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0AEF9B29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3BD6270D" w:rsidR="007D541F" w:rsidRPr="000E26E5" w:rsidRDefault="0032520E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="007D541F"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%</w:t>
            </w:r>
          </w:p>
        </w:tc>
      </w:tr>
      <w:tr w:rsidR="007D541F" w:rsidRPr="000E26E5" w14:paraId="37B06F1E" w14:textId="77777777" w:rsidTr="0032520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19F4F93B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25C102E1" w:rsidR="007D541F" w:rsidRPr="000E26E5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الاختبار الفصلي الثاني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10CBB30B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الثالث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34DF4DA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32520E" w:rsidRPr="000E26E5" w14:paraId="227677C9" w14:textId="77777777" w:rsidTr="0032520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1A5B3639" w:rsidR="0032520E" w:rsidRPr="000E26E5" w:rsidRDefault="0032520E" w:rsidP="0032520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5F2E8B" w14:textId="6C9D74DD" w:rsidR="0032520E" w:rsidRPr="000E26E5" w:rsidRDefault="0032520E" w:rsidP="0032520E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عرض بحوث وتكليفات وعروض تقديمية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893788" w14:textId="70B41188" w:rsidR="0032520E" w:rsidRPr="000E26E5" w:rsidRDefault="0032520E" w:rsidP="0032520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241641" w14:textId="07708A3C" w:rsidR="0032520E" w:rsidRPr="000E26E5" w:rsidRDefault="0032520E" w:rsidP="0032520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15%</w:t>
            </w:r>
          </w:p>
        </w:tc>
      </w:tr>
      <w:tr w:rsidR="007D541F" w:rsidRPr="000E26E5" w14:paraId="4A07BF62" w14:textId="77777777" w:rsidTr="0032520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DA6E43" w14:textId="551F4676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C4B11F" w14:textId="6F993AEB" w:rsidR="007D541F" w:rsidRPr="000E26E5" w:rsidRDefault="007D541F" w:rsidP="007D54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الامتحان النهائي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CBAF42" w14:textId="4BEA6EA5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0F24E8" w14:textId="4F30E990" w:rsidR="007D541F" w:rsidRPr="000E26E5" w:rsidRDefault="007D541F" w:rsidP="007D541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292DBE" w:rsidRPr="000E26E5" w14:paraId="16225A89" w14:textId="77777777" w:rsidTr="0032520E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75E550F7" w:rsidR="00292DBE" w:rsidRPr="000E26E5" w:rsidRDefault="00292DBE" w:rsidP="00292DB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292DBE" w:rsidRPr="000E26E5" w:rsidRDefault="00292DBE" w:rsidP="00292DBE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292DBE" w:rsidRPr="000E26E5" w:rsidRDefault="00292DBE" w:rsidP="00580878">
            <w:pPr>
              <w:bidi/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292DBE" w:rsidRPr="000E26E5" w:rsidRDefault="00292DBE" w:rsidP="00580878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3EE92555" w14:textId="76011C59" w:rsidR="00245E1B" w:rsidRPr="000E26E5" w:rsidRDefault="00C26B99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  <w:r w:rsidRPr="000E26E5">
        <w:rPr>
          <w:rFonts w:ascii="Traditional Arabic" w:hAnsi="Traditional Arabic" w:cs="Traditional Arabic"/>
          <w:sz w:val="20"/>
          <w:szCs w:val="20"/>
          <w:rtl/>
        </w:rPr>
        <w:t>أنشطة</w:t>
      </w:r>
      <w:r w:rsidR="00C02B79" w:rsidRPr="000E26E5">
        <w:rPr>
          <w:rFonts w:ascii="Traditional Arabic" w:hAnsi="Traditional Arabic" w:cs="Traditional Arabic"/>
          <w:sz w:val="20"/>
          <w:szCs w:val="20"/>
          <w:rtl/>
        </w:rPr>
        <w:t xml:space="preserve"> التق</w:t>
      </w:r>
      <w:r w:rsidR="007648F8" w:rsidRPr="000E26E5">
        <w:rPr>
          <w:rFonts w:ascii="Traditional Arabic" w:hAnsi="Traditional Arabic" w:cs="Traditional Arabic"/>
          <w:sz w:val="20"/>
          <w:szCs w:val="20"/>
          <w:rtl/>
        </w:rPr>
        <w:t>ي</w:t>
      </w:r>
      <w:r w:rsidR="00C02B79" w:rsidRPr="000E26E5">
        <w:rPr>
          <w:rFonts w:ascii="Traditional Arabic" w:hAnsi="Traditional Arabic" w:cs="Traditional Arabic"/>
          <w:sz w:val="20"/>
          <w:szCs w:val="20"/>
          <w:rtl/>
        </w:rPr>
        <w:t xml:space="preserve">يم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</w:rPr>
        <w:t>(</w:t>
      </w:r>
      <w:r w:rsidR="00D41348" w:rsidRPr="000E26E5">
        <w:rPr>
          <w:rFonts w:ascii="Traditional Arabic" w:hAnsi="Traditional Arabic" w:cs="Traditional Arabic"/>
          <w:sz w:val="20"/>
          <w:szCs w:val="20"/>
          <w:rtl/>
        </w:rPr>
        <w:t>اختبار</w:t>
      </w:r>
      <w:r w:rsidR="00496BB5" w:rsidRPr="000E26E5">
        <w:rPr>
          <w:rFonts w:ascii="Traditional Arabic" w:hAnsi="Traditional Arabic" w:cs="Traditional Arabic"/>
          <w:sz w:val="20"/>
          <w:szCs w:val="20"/>
          <w:rtl/>
        </w:rPr>
        <w:t xml:space="preserve"> تحريري</w:t>
      </w:r>
      <w:r w:rsidR="00D41348" w:rsidRPr="000E26E5">
        <w:rPr>
          <w:rFonts w:ascii="Traditional Arabic" w:hAnsi="Traditional Arabic" w:cs="Traditional Arabic"/>
          <w:sz w:val="20"/>
          <w:szCs w:val="20"/>
          <w:rtl/>
        </w:rPr>
        <w:t>،</w:t>
      </w:r>
      <w:r w:rsidR="00C02B79" w:rsidRPr="000E26E5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</w:rPr>
        <w:t>شفهي،</w:t>
      </w:r>
      <w:r w:rsidR="00C02B79" w:rsidRPr="000E26E5">
        <w:rPr>
          <w:rFonts w:ascii="Traditional Arabic" w:hAnsi="Traditional Arabic" w:cs="Traditional Arabic"/>
          <w:sz w:val="20"/>
          <w:szCs w:val="20"/>
          <w:rtl/>
        </w:rPr>
        <w:t xml:space="preserve"> عرض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</w:rPr>
        <w:t>تقديمي</w:t>
      </w:r>
      <w:r w:rsidR="004A4CAB" w:rsidRPr="000E26E5">
        <w:rPr>
          <w:rFonts w:ascii="Traditional Arabic" w:hAnsi="Traditional Arabic" w:cs="Traditional Arabic"/>
          <w:sz w:val="20"/>
          <w:szCs w:val="20"/>
          <w:rtl/>
        </w:rPr>
        <w:t>، مشروع جماعي، ورقة عمل</w:t>
      </w:r>
      <w:r w:rsidR="00C02B79" w:rsidRPr="000E26E5">
        <w:rPr>
          <w:rFonts w:ascii="Traditional Arabic" w:hAnsi="Traditional Arabic" w:cs="Traditional Arabic"/>
          <w:sz w:val="20"/>
          <w:szCs w:val="20"/>
          <w:rtl/>
        </w:rPr>
        <w:t xml:space="preserve">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</w:rPr>
        <w:t>الخ)</w:t>
      </w:r>
    </w:p>
    <w:p w14:paraId="098270E6" w14:textId="77777777" w:rsidR="00524059" w:rsidRPr="000E26E5" w:rsidRDefault="00524059" w:rsidP="00283B54">
      <w:pPr>
        <w:pStyle w:val="1"/>
        <w:rPr>
          <w:rFonts w:ascii="Traditional Arabic" w:hAnsi="Traditional Arabic" w:cs="Traditional Arabic"/>
        </w:rPr>
      </w:pPr>
      <w:bookmarkStart w:id="19" w:name="_Toc526247388"/>
      <w:bookmarkStart w:id="20" w:name="_Toc337793"/>
    </w:p>
    <w:p w14:paraId="46A47A68" w14:textId="518C2C0B" w:rsidR="004F498B" w:rsidRPr="000E26E5" w:rsidRDefault="00393441" w:rsidP="00283B54">
      <w:pPr>
        <w:pStyle w:val="1"/>
        <w:rPr>
          <w:rFonts w:ascii="Traditional Arabic" w:hAnsi="Traditional Arabic" w:cs="Traditional Arabic"/>
        </w:rPr>
      </w:pPr>
      <w:r w:rsidRPr="000E26E5">
        <w:rPr>
          <w:rFonts w:ascii="Traditional Arabic" w:hAnsi="Traditional Arabic" w:cs="Traditional Arabic"/>
          <w:rtl/>
        </w:rPr>
        <w:t xml:space="preserve">هـ - </w:t>
      </w:r>
      <w:r w:rsidR="00013764" w:rsidRPr="000E26E5">
        <w:rPr>
          <w:rFonts w:ascii="Traditional Arabic" w:hAnsi="Traditional Arabic" w:cs="Traditional Arabic"/>
          <w:rtl/>
        </w:rPr>
        <w:t xml:space="preserve">أنشطة </w:t>
      </w:r>
      <w:r w:rsidR="00F95A87" w:rsidRPr="000E26E5">
        <w:rPr>
          <w:rFonts w:ascii="Traditional Arabic" w:hAnsi="Traditional Arabic" w:cs="Traditional Arabic"/>
          <w:rtl/>
        </w:rPr>
        <w:t>الإرشاد</w:t>
      </w:r>
      <w:r w:rsidRPr="000E26E5">
        <w:rPr>
          <w:rFonts w:ascii="Traditional Arabic" w:hAnsi="Traditional Arabic" w:cs="Traditional Arabic"/>
          <w:rtl/>
        </w:rPr>
        <w:t xml:space="preserve"> الأكاديمي والدعم </w:t>
      </w:r>
      <w:r w:rsidR="00BA479B" w:rsidRPr="000E26E5">
        <w:rPr>
          <w:rFonts w:ascii="Traditional Arabic" w:hAnsi="Traditional Arabic" w:cs="Traditional Arabic"/>
          <w:rtl/>
        </w:rPr>
        <w:t>الطلابي:</w:t>
      </w:r>
      <w:bookmarkEnd w:id="19"/>
      <w:bookmarkEnd w:id="2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0E26E5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0E26E5" w:rsidRDefault="00F07B5D" w:rsidP="0032520E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ترتيبات إتاحة أعضاء هيئة التدريس والهيئة التعليمية للاستشارات والإرشاد الأكاديمي الخاص لكل طالب (مع ذكر مقدار الوقت الذي يتوقع أن يتواجد خلاله أعضاء هيئة التدريس لهذا الغرض في كل أسبوع).  </w:t>
            </w:r>
          </w:p>
          <w:p w14:paraId="0DC022F3" w14:textId="77777777" w:rsidR="00F07B5D" w:rsidRPr="000E26E5" w:rsidRDefault="00F07B5D" w:rsidP="0032520E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وجود أعضاء هيئة التدريس لتقديم المشورة والنصح والإرشاد الأكاديمي للطالب المحتاج لذلك.</w:t>
            </w:r>
          </w:p>
          <w:p w14:paraId="1F097CC7" w14:textId="77777777" w:rsidR="00F07B5D" w:rsidRPr="000E26E5" w:rsidRDefault="00F07B5D" w:rsidP="0032520E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ست ساعات أسبوعية مفتوحة لكل الطلاب.</w:t>
            </w:r>
          </w:p>
          <w:p w14:paraId="53013C77" w14:textId="4A04901F" w:rsidR="00013764" w:rsidRPr="000E26E5" w:rsidRDefault="00F07B5D" w:rsidP="0032520E">
            <w:pPr>
              <w:bidi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</w:t>
            </w:r>
            <w:r w:rsidRPr="000E26E5">
              <w:rPr>
                <w:rFonts w:ascii="Traditional Arabic" w:hAnsi="Traditional Arabic" w:cs="Traditional Arabic"/>
                <w:rtl/>
              </w:rPr>
              <w:t>).</w:t>
            </w:r>
          </w:p>
        </w:tc>
      </w:tr>
    </w:tbl>
    <w:p w14:paraId="7A27D507" w14:textId="6524595D" w:rsidR="008F5880" w:rsidRPr="000E26E5" w:rsidRDefault="008F5880" w:rsidP="00416FE2">
      <w:pPr>
        <w:bidi/>
        <w:rPr>
          <w:rFonts w:ascii="Traditional Arabic" w:hAnsi="Traditional Arabic" w:cs="Traditional Arabic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0E26E5" w:rsidRDefault="00242CCC" w:rsidP="00283B54">
      <w:pPr>
        <w:pStyle w:val="1"/>
        <w:rPr>
          <w:rFonts w:ascii="Traditional Arabic" w:hAnsi="Traditional Arabic" w:cs="Traditional Arabic"/>
        </w:rPr>
      </w:pPr>
      <w:bookmarkStart w:id="21" w:name="_Toc526247389"/>
      <w:bookmarkStart w:id="22" w:name="_Toc337794"/>
      <w:r w:rsidRPr="000E26E5">
        <w:rPr>
          <w:rFonts w:ascii="Traditional Arabic" w:hAnsi="Traditional Arabic" w:cs="Traditional Arabic"/>
          <w:rtl/>
        </w:rPr>
        <w:t xml:space="preserve">و – مصادر التعلم </w:t>
      </w:r>
      <w:r w:rsidR="00BA479B" w:rsidRPr="000E26E5">
        <w:rPr>
          <w:rFonts w:ascii="Traditional Arabic" w:hAnsi="Traditional Arabic" w:cs="Traditional Arabic"/>
          <w:rtl/>
        </w:rPr>
        <w:t>والمرافق:</w:t>
      </w:r>
      <w:bookmarkEnd w:id="21"/>
      <w:bookmarkEnd w:id="22"/>
      <w:r w:rsidRPr="000E26E5">
        <w:rPr>
          <w:rFonts w:ascii="Traditional Arabic" w:hAnsi="Traditional Arabic" w:cs="Traditional Arabic"/>
          <w:rtl/>
        </w:rPr>
        <w:t xml:space="preserve"> </w:t>
      </w:r>
    </w:p>
    <w:p w14:paraId="1F384387" w14:textId="3EABE9F5" w:rsidR="00242CCC" w:rsidRPr="000E26E5" w:rsidRDefault="00823AD8" w:rsidP="00416FE2">
      <w:pPr>
        <w:pStyle w:val="2"/>
        <w:rPr>
          <w:rFonts w:ascii="Traditional Arabic" w:hAnsi="Traditional Arabic" w:cs="Traditional Arabic"/>
          <w:rtl/>
        </w:rPr>
      </w:pPr>
      <w:bookmarkStart w:id="23" w:name="_Toc337795"/>
      <w:r w:rsidRPr="000E26E5">
        <w:rPr>
          <w:rFonts w:ascii="Traditional Arabic" w:hAnsi="Traditional Arabic" w:cs="Traditional Arabic"/>
          <w:rtl/>
        </w:rPr>
        <w:t xml:space="preserve">1. </w:t>
      </w:r>
      <w:r w:rsidR="00D25A15" w:rsidRPr="000E26E5">
        <w:rPr>
          <w:rFonts w:ascii="Traditional Arabic" w:hAnsi="Traditional Arabic" w:cs="Traditional Arabic"/>
          <w:rtl/>
        </w:rPr>
        <w:t xml:space="preserve">قائمة </w:t>
      </w:r>
      <w:r w:rsidR="00242CCC" w:rsidRPr="000E26E5">
        <w:rPr>
          <w:rFonts w:ascii="Traditional Arabic" w:hAnsi="Traditional Arabic" w:cs="Traditional Arabic"/>
          <w:rtl/>
        </w:rPr>
        <w:t xml:space="preserve">مصادر </w:t>
      </w:r>
      <w:r w:rsidR="00BA479B" w:rsidRPr="000E26E5">
        <w:rPr>
          <w:rFonts w:ascii="Traditional Arabic" w:hAnsi="Traditional Arabic" w:cs="Traditional Arabic"/>
          <w:rtl/>
        </w:rPr>
        <w:t>التعلم:</w:t>
      </w:r>
      <w:bookmarkEnd w:id="23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0E26E5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0E26E5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المرجع الرئيس</w:t>
            </w:r>
            <w:r w:rsidRPr="000E26E5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0B5CBDA5" w:rsidR="005612EC" w:rsidRPr="000E26E5" w:rsidRDefault="009004E7" w:rsidP="009004E7">
            <w:pPr>
              <w:pStyle w:val="af"/>
              <w:numPr>
                <w:ilvl w:val="0"/>
                <w:numId w:val="15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شرح ابن عقيل على ألفية ابن مالك، ابن عقيل، عبدالله بن عبدالرحمن العقيلي الهمداني: تحقيق: محمد محيي الدين، الناشر: دار التراث –القاهرة، دار مصر للطباعة، سعيد جودة السحار وشركائه، الطبعة: العشرون 1980م.</w:t>
            </w:r>
          </w:p>
        </w:tc>
      </w:tr>
      <w:tr w:rsidR="005612EC" w:rsidRPr="000E26E5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0E26E5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5F3E572" w14:textId="77777777" w:rsidR="009004E7" w:rsidRPr="000E26E5" w:rsidRDefault="009004E7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النحو المصفى , محمد عيد، مكتبة الشباب، القاهرة، 1998م.</w:t>
            </w:r>
          </w:p>
          <w:p w14:paraId="49F8A01D" w14:textId="7A048339" w:rsidR="009004E7" w:rsidRPr="000E26E5" w:rsidRDefault="009004E7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القلائد الذهبية في قواعد الألفية ، محمود فجال ، بيروت ، 2008 م .</w:t>
            </w:r>
          </w:p>
          <w:p w14:paraId="6FFD6481" w14:textId="3458B3DB" w:rsidR="005612EC" w:rsidRPr="000E26E5" w:rsidRDefault="000833A3" w:rsidP="009004E7">
            <w:pPr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 الدروس العربية، لمصطفى الغلاييني.</w:t>
            </w:r>
          </w:p>
          <w:p w14:paraId="35014EA5" w14:textId="77777777" w:rsidR="009004E7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النحو الـمُيَسَّر ، تأليف الدكتور محمد خير حلواني ، طباعة ونشر دار المأمون للتراث ، دمشق وبيروت ، الطبعة الأولى ، 1418 ه.</w:t>
            </w:r>
          </w:p>
          <w:p w14:paraId="0E32D4F4" w14:textId="77777777" w:rsidR="009004E7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النحو الأساسي لـ  محمد مختار عمر, مصطفى النحاس زهران, محمد حماسة عبد اللطيف، دار الفكر،1997م. </w:t>
            </w:r>
          </w:p>
          <w:p w14:paraId="4F205348" w14:textId="77777777" w:rsidR="009004E7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الوافي : عباس حسن ، دار المعارف، القاهرة، 1960م.</w:t>
            </w:r>
          </w:p>
          <w:p w14:paraId="2627C54D" w14:textId="77777777" w:rsidR="009004E7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النحو التطبيقي : عبده الراجحي، مكتبة المعارف، 1999م</w:t>
            </w:r>
          </w:p>
          <w:p w14:paraId="5EC8F423" w14:textId="77777777" w:rsidR="009004E7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التدريبات اللغوية والقواعد النحوية : أحمد مختار عمر وآخرون، مطبوعات جامعة الكويت، 1999م.</w:t>
            </w:r>
          </w:p>
          <w:p w14:paraId="5E4AC266" w14:textId="77777777" w:rsidR="009004E7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دراسات لأسلوب القرآن الكريم . عبد الخالق عضيمة، دار الحديث، القاهرة </w:t>
            </w:r>
          </w:p>
          <w:p w14:paraId="75109B2B" w14:textId="77777777" w:rsidR="009004E7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القرآن وبيانه . محيي الدين درويش، دار ابن كثير - دار الإرشاد، 1992م،</w:t>
            </w:r>
          </w:p>
          <w:p w14:paraId="191DB1D7" w14:textId="77777777" w:rsidR="009004E7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الجدول في إعراب القرآن . محمود الصافي، دار الرشيد مؤسسة الإيمان - دمشق الطبعة: الرابعة، 1418</w:t>
            </w:r>
          </w:p>
          <w:p w14:paraId="4C17B5E9" w14:textId="3DE5EDA1" w:rsidR="000833A3" w:rsidRPr="000E26E5" w:rsidRDefault="009004E7" w:rsidP="009004E7">
            <w:pPr>
              <w:pStyle w:val="af"/>
              <w:numPr>
                <w:ilvl w:val="0"/>
                <w:numId w:val="13"/>
              </w:numPr>
              <w:tabs>
                <w:tab w:val="left" w:pos="1332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إعراب الحديث النبوي . لأبي البقاء العكبري، تحقيق عبد الاله نبهان، مجمع اللغة العربية بدمشق، الثانية،1986م.</w:t>
            </w:r>
          </w:p>
        </w:tc>
      </w:tr>
      <w:tr w:rsidR="005612EC" w:rsidRPr="000E26E5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0E26E5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lastRenderedPageBreak/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7B306E4F" w14:textId="45953D61" w:rsidR="009004E7" w:rsidRPr="000E26E5" w:rsidRDefault="009004E7" w:rsidP="009004E7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0C04CDCE" w14:textId="77777777" w:rsidR="009004E7" w:rsidRPr="000E26E5" w:rsidRDefault="009004E7" w:rsidP="009004E7">
            <w:pPr>
              <w:pStyle w:val="af"/>
              <w:numPr>
                <w:ilvl w:val="0"/>
                <w:numId w:val="14"/>
              </w:numPr>
              <w:tabs>
                <w:tab w:val="left" w:pos="1332"/>
              </w:tabs>
              <w:bidi/>
              <w:ind w:left="1048" w:hanging="425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الجمعية العلمية السعودية للغة العربية</w:t>
            </w:r>
          </w:p>
          <w:p w14:paraId="1822ED46" w14:textId="0FF6B098" w:rsidR="005612EC" w:rsidRPr="000E26E5" w:rsidRDefault="008D3A2C" w:rsidP="000E26E5">
            <w:pPr>
              <w:pStyle w:val="af"/>
              <w:bidi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hyperlink r:id="rId11" w:history="1">
              <w:r w:rsidR="000E26E5" w:rsidRPr="004910B2">
                <w:rPr>
                  <w:rStyle w:val="Hyperlink"/>
                  <w:rFonts w:ascii="Traditional Arabic" w:hAnsi="Traditional Arabic" w:cs="Traditional Arabic"/>
                </w:rPr>
                <w:t>http://www.imamu.edu.sa/arabiyah</w:t>
              </w:r>
            </w:hyperlink>
          </w:p>
        </w:tc>
      </w:tr>
      <w:tr w:rsidR="005612EC" w:rsidRPr="000E26E5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0E26E5" w:rsidRDefault="005612EC" w:rsidP="00416FE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1DD2863C" w:rsidR="005612EC" w:rsidRPr="000E26E5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أقراص ممغنطة ( (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النحوية</w:t>
            </w:r>
          </w:p>
        </w:tc>
      </w:tr>
    </w:tbl>
    <w:p w14:paraId="52F88B51" w14:textId="77777777" w:rsidR="004578BB" w:rsidRPr="000E26E5" w:rsidRDefault="004578BB" w:rsidP="00416FE2">
      <w:pPr>
        <w:pStyle w:val="2"/>
        <w:rPr>
          <w:rFonts w:ascii="Traditional Arabic" w:hAnsi="Traditional Arabic" w:cs="Traditional Arabic"/>
          <w:sz w:val="14"/>
          <w:szCs w:val="14"/>
          <w:rtl/>
        </w:rPr>
      </w:pPr>
      <w:bookmarkStart w:id="24" w:name="_Toc526247390"/>
    </w:p>
    <w:p w14:paraId="429BD8BD" w14:textId="2F7FC014" w:rsidR="00014DE6" w:rsidRPr="000E26E5" w:rsidRDefault="00823AD8" w:rsidP="00416FE2">
      <w:pPr>
        <w:pStyle w:val="2"/>
        <w:rPr>
          <w:rFonts w:ascii="Traditional Arabic" w:hAnsi="Traditional Arabic" w:cs="Traditional Arabic"/>
        </w:rPr>
      </w:pPr>
      <w:bookmarkStart w:id="25" w:name="_Toc337796"/>
      <w:r w:rsidRPr="000E26E5">
        <w:rPr>
          <w:rFonts w:ascii="Traditional Arabic" w:hAnsi="Traditional Arabic" w:cs="Traditional Arabic"/>
          <w:rtl/>
        </w:rPr>
        <w:t xml:space="preserve">2. </w:t>
      </w:r>
      <w:r w:rsidR="003C307F" w:rsidRPr="000E26E5">
        <w:rPr>
          <w:rFonts w:ascii="Traditional Arabic" w:hAnsi="Traditional Arabic" w:cs="Traditional Arabic"/>
          <w:rtl/>
        </w:rPr>
        <w:t xml:space="preserve">المرافق والتجهيزات </w:t>
      </w:r>
      <w:r w:rsidR="00BA479B" w:rsidRPr="000E26E5">
        <w:rPr>
          <w:rFonts w:ascii="Traditional Arabic" w:hAnsi="Traditional Arabic" w:cs="Traditional Arabic"/>
          <w:rtl/>
        </w:rPr>
        <w:t>المطلوبة:</w:t>
      </w:r>
      <w:bookmarkEnd w:id="24"/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0E26E5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0E26E5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0E26E5" w:rsidRDefault="00462696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0E26E5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0E26E5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0E26E5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القاعات</w:t>
            </w:r>
            <w:r w:rsidR="003C307F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2A6CB" w14:textId="4B21908D" w:rsidR="00EA5796" w:rsidRPr="000E26E5" w:rsidRDefault="00EA5796" w:rsidP="00EA579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 المباني (قاعات المحاضرات، والمختبرات، وقاعات العرض، والمعامل، وغيرها)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:</w:t>
            </w:r>
          </w:p>
          <w:p w14:paraId="47E57B62" w14:textId="77777777" w:rsidR="00EA5796" w:rsidRPr="000E26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أشرطة ممغنطة، وأقراص مضغوطة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9BB3CF0" w14:textId="77777777" w:rsidR="00EA5796" w:rsidRPr="000E26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-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مختبرات صوتية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2F1D90F7" w14:textId="77777777" w:rsidR="00EA5796" w:rsidRPr="000E26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أجهزة عرض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1C4F1C0A" w14:textId="77777777" w:rsidR="00EA5796" w:rsidRPr="000E26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برامج تعليمية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08FB7875" w14:textId="21F369FA" w:rsidR="00DE3C6D" w:rsidRPr="000E26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-مكتبات مصغرة تحوي المراجع الأساسية.</w:t>
            </w:r>
          </w:p>
        </w:tc>
      </w:tr>
      <w:tr w:rsidR="00DE3C6D" w:rsidRPr="000E26E5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0E26E5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0E26E5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08439E" w14:textId="77777777" w:rsidR="00DE3C6D" w:rsidRPr="000E26E5" w:rsidRDefault="003575F1" w:rsidP="00416FE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معمل الحاسب الآلي يجب ألا تقل سعته عن25 مقعدًا وينبغي توفير مالا يقل عن 4 معامل في القسم مزودة بأقراص مضغوطة.</w:t>
            </w:r>
            <w:r w:rsidR="00F07B5D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  <w:p w14:paraId="5C5866C4" w14:textId="7C1701C0" w:rsidR="00EA5796" w:rsidRPr="000E26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</w:rPr>
              <w:t>السبورة الذكية.</w:t>
            </w:r>
          </w:p>
        </w:tc>
      </w:tr>
      <w:tr w:rsidR="00DE3C6D" w:rsidRPr="000E26E5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0E26E5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أخرى (</w:t>
            </w:r>
            <w:r w:rsidR="007679FA"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77B903" w14:textId="77777777" w:rsidR="00EA5796" w:rsidRPr="000E26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يرامج تدريب في إعراب فصيح الكلام</w:t>
            </w:r>
            <w:r w:rsidRPr="000E26E5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432C48B2" w14:textId="36016FF2" w:rsidR="00EA5796" w:rsidRPr="000E26E5" w:rsidRDefault="00EA5796" w:rsidP="00EA579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-أفلام تسجيلية، فيديو، تلفاز في قاعات مجهزة للتدريب والتطبيق.</w:t>
            </w:r>
          </w:p>
        </w:tc>
      </w:tr>
    </w:tbl>
    <w:p w14:paraId="1D5F39BF" w14:textId="0456FE48" w:rsidR="00416FE2" w:rsidRPr="000E26E5" w:rsidRDefault="00416FE2" w:rsidP="00283B54">
      <w:pPr>
        <w:pStyle w:val="1"/>
        <w:rPr>
          <w:rFonts w:ascii="Traditional Arabic" w:hAnsi="Traditional Arabic" w:cs="Traditional Arabic"/>
          <w:sz w:val="18"/>
          <w:szCs w:val="18"/>
          <w:rtl/>
        </w:rPr>
      </w:pPr>
      <w:bookmarkStart w:id="26" w:name="_Toc526247391"/>
      <w:bookmarkStart w:id="27" w:name="_Toc337797"/>
    </w:p>
    <w:p w14:paraId="4CF92234" w14:textId="513661DC" w:rsidR="008D51D6" w:rsidRPr="000E26E5" w:rsidRDefault="003C307F" w:rsidP="00524059">
      <w:pPr>
        <w:pStyle w:val="1"/>
        <w:rPr>
          <w:rFonts w:ascii="Traditional Arabic" w:hAnsi="Traditional Arabic" w:cs="Traditional Arabic"/>
          <w:rtl/>
        </w:rPr>
      </w:pPr>
      <w:r w:rsidRPr="000E26E5">
        <w:rPr>
          <w:rFonts w:ascii="Traditional Arabic" w:hAnsi="Traditional Arabic" w:cs="Traditional Arabic"/>
          <w:rtl/>
        </w:rPr>
        <w:t xml:space="preserve">ز. </w:t>
      </w:r>
      <w:r w:rsidR="00656272" w:rsidRPr="000E26E5">
        <w:rPr>
          <w:rFonts w:ascii="Traditional Arabic" w:hAnsi="Traditional Arabic" w:cs="Traditional Arabic"/>
          <w:rtl/>
        </w:rPr>
        <w:t>تقويم</w:t>
      </w:r>
      <w:r w:rsidRPr="000E26E5">
        <w:rPr>
          <w:rFonts w:ascii="Traditional Arabic" w:hAnsi="Traditional Arabic" w:cs="Traditional Arabic"/>
          <w:rtl/>
        </w:rPr>
        <w:t xml:space="preserve"> جودة </w:t>
      </w:r>
      <w:r w:rsidR="00656272" w:rsidRPr="000E26E5">
        <w:rPr>
          <w:rFonts w:ascii="Traditional Arabic" w:hAnsi="Traditional Arabic" w:cs="Traditional Arabic"/>
          <w:rtl/>
        </w:rPr>
        <w:t>ا</w:t>
      </w:r>
      <w:r w:rsidR="00BA479B" w:rsidRPr="000E26E5">
        <w:rPr>
          <w:rFonts w:ascii="Traditional Arabic" w:hAnsi="Traditional Arabic" w:cs="Traditional Arabic"/>
          <w:rtl/>
        </w:rPr>
        <w:t>لمقرر:</w:t>
      </w:r>
      <w:bookmarkEnd w:id="26"/>
      <w:bookmarkEnd w:id="27"/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0E26E5" w14:paraId="59C3971A" w14:textId="77777777" w:rsidTr="00A30818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0E26E5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0E26E5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bookmarkStart w:id="28" w:name="_Hlk523738999"/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المقيم</w:t>
            </w:r>
            <w:bookmarkEnd w:id="28"/>
            <w:r w:rsidR="00D06951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0E26E5" w:rsidRDefault="008D51D6" w:rsidP="00416FE2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طرق الت</w:t>
            </w:r>
            <w:r w:rsidR="00721FE0"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قي</w:t>
            </w:r>
            <w:r w:rsidRPr="000E26E5"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0E26E5" w14:paraId="493EFCA2" w14:textId="77777777" w:rsidTr="00A30818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29" w:name="_Hlk513021635"/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0E26E5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0E26E5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0E26E5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0E26E5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0E26E5" w14:paraId="7C0C879C" w14:textId="77777777" w:rsidTr="00A3081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0E26E5" w14:paraId="6B733EFA" w14:textId="77777777" w:rsidTr="00A30818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56CD8AB0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الطلبة، أعضاء هيئة التدريس، 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0E26E5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0E26E5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0E26E5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0E26E5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E26E5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</w:tbl>
    <w:p w14:paraId="2FC9F451" w14:textId="4F7005A4" w:rsidR="00032DDD" w:rsidRPr="000E26E5" w:rsidRDefault="008D51D6" w:rsidP="00416FE2">
      <w:pPr>
        <w:bidi/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</w:pPr>
      <w:bookmarkStart w:id="30" w:name="_Toc521326972"/>
      <w:bookmarkEnd w:id="29"/>
      <w:r w:rsidRPr="000E26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(مثل.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فاعلية التدريس</w:t>
      </w:r>
      <w:r w:rsidR="0080084F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، </w:t>
      </w:r>
      <w:r w:rsidR="00C45459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فاعلة طرق تقييم الطلاب، مدى تحصيل 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مخرجات التعلم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للمقرر،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مصادر التعلم ...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إلخ)</w:t>
      </w:r>
    </w:p>
    <w:p w14:paraId="09616B3E" w14:textId="7D5D831E" w:rsidR="008D51D6" w:rsidRPr="000E26E5" w:rsidRDefault="008D51D6" w:rsidP="00416FE2">
      <w:pPr>
        <w:bidi/>
        <w:rPr>
          <w:rFonts w:ascii="Traditional Arabic" w:hAnsi="Traditional Arabic" w:cs="Traditional Arabic"/>
          <w:sz w:val="20"/>
          <w:szCs w:val="20"/>
          <w:rtl/>
          <w:lang w:bidi="ar-EG"/>
        </w:rPr>
      </w:pPr>
      <w:bookmarkStart w:id="31" w:name="_Hlk536011140"/>
      <w:r w:rsidRPr="000E26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المقيم</w:t>
      </w:r>
      <w:r w:rsidR="00D06951" w:rsidRPr="000E26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ون</w:t>
      </w:r>
      <w:r w:rsidRPr="000E26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 </w:t>
      </w:r>
      <w:r w:rsidR="00F95A87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(الطلبة،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أعضاء هيئة </w:t>
      </w:r>
      <w:r w:rsidR="00F95A87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التدريس،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قيادات </w:t>
      </w:r>
      <w:r w:rsidR="00F95A87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البرنامج،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المراجع الن</w:t>
      </w:r>
      <w:r w:rsidR="008A257B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ظ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ير</w:t>
      </w:r>
      <w:r w:rsidR="00985CFE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،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985CFE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أخرى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(</w:t>
      </w:r>
      <w:r w:rsidR="00D06951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ي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تم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 xml:space="preserve"> </w:t>
      </w:r>
      <w:r w:rsidR="00BA479B"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تحديدها)</w:t>
      </w:r>
    </w:p>
    <w:bookmarkEnd w:id="31"/>
    <w:p w14:paraId="5DA03B58" w14:textId="32DAD3B3" w:rsidR="00D06951" w:rsidRPr="000E26E5" w:rsidRDefault="00D06951" w:rsidP="00416FE2">
      <w:pPr>
        <w:bidi/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</w:pPr>
      <w:r w:rsidRPr="000E26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طرق الت</w:t>
      </w:r>
      <w:r w:rsidR="00721FE0" w:rsidRPr="000E26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>قي</w:t>
      </w:r>
      <w:r w:rsidRPr="000E26E5">
        <w:rPr>
          <w:rFonts w:ascii="Traditional Arabic" w:hAnsi="Traditional Arabic" w:cs="Traditional Arabic"/>
          <w:color w:val="C00000"/>
          <w:sz w:val="20"/>
          <w:szCs w:val="20"/>
          <w:rtl/>
          <w:lang w:bidi="ar-EG"/>
        </w:rPr>
        <w:t xml:space="preserve">يم </w:t>
      </w:r>
      <w:r w:rsidRPr="000E26E5">
        <w:rPr>
          <w:rFonts w:ascii="Traditional Arabic" w:hAnsi="Traditional Arabic" w:cs="Traditional Arabic"/>
          <w:sz w:val="20"/>
          <w:szCs w:val="20"/>
          <w:rtl/>
          <w:lang w:bidi="ar-EG"/>
        </w:rPr>
        <w:t>(مباشر وغير مباشر)</w:t>
      </w:r>
    </w:p>
    <w:p w14:paraId="67AFC833" w14:textId="77777777" w:rsidR="00D06951" w:rsidRPr="000E26E5" w:rsidRDefault="00D06951" w:rsidP="00416FE2">
      <w:pPr>
        <w:bidi/>
        <w:rPr>
          <w:rFonts w:ascii="Traditional Arabic" w:hAnsi="Traditional Arabic" w:cs="Traditional Arabic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0E26E5" w:rsidRDefault="006C1C03" w:rsidP="00283B54">
      <w:pPr>
        <w:pStyle w:val="1"/>
        <w:rPr>
          <w:rFonts w:ascii="Traditional Arabic" w:hAnsi="Traditional Arabic" w:cs="Traditional Arabic"/>
          <w:rtl/>
        </w:rPr>
      </w:pPr>
      <w:bookmarkStart w:id="32" w:name="_Toc337798"/>
      <w:r w:rsidRPr="000E26E5">
        <w:rPr>
          <w:rFonts w:ascii="Traditional Arabic" w:hAnsi="Traditional Arabic" w:cs="Traditional Arabic"/>
          <w:rtl/>
        </w:rPr>
        <w:t>ح</w:t>
      </w:r>
      <w:r w:rsidR="00497B70" w:rsidRPr="000E26E5">
        <w:rPr>
          <w:rFonts w:ascii="Traditional Arabic" w:hAnsi="Traditional Arabic" w:cs="Traditional Arabic"/>
          <w:rtl/>
        </w:rPr>
        <w:t>. اعتماد التوصيف</w:t>
      </w:r>
      <w:bookmarkEnd w:id="32"/>
      <w:r w:rsidR="00497B70" w:rsidRPr="000E26E5">
        <w:rPr>
          <w:rFonts w:ascii="Traditional Arabic" w:hAnsi="Traditional Arabic" w:cs="Traditional Arabic"/>
          <w:rtl/>
        </w:rPr>
        <w:t xml:space="preserve"> </w:t>
      </w:r>
    </w:p>
    <w:tbl>
      <w:tblPr>
        <w:tblStyle w:val="af0"/>
        <w:bidiVisual/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820"/>
      </w:tblGrid>
      <w:tr w:rsidR="00497B70" w:rsidRPr="000E26E5" w14:paraId="0D356375" w14:textId="77777777" w:rsidTr="007C284F">
        <w:trPr>
          <w:trHeight w:val="340"/>
        </w:trPr>
        <w:tc>
          <w:tcPr>
            <w:tcW w:w="932" w:type="pct"/>
          </w:tcPr>
          <w:p w14:paraId="76573AE3" w14:textId="58F856C4" w:rsidR="00497B70" w:rsidRPr="000E26E5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68" w:type="pct"/>
          </w:tcPr>
          <w:p w14:paraId="0B7B1DDD" w14:textId="406D423C" w:rsidR="00497B70" w:rsidRPr="000E26E5" w:rsidRDefault="0032520E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  <w:r w:rsidRPr="000E26E5">
              <w:rPr>
                <w:rFonts w:ascii="Traditional Arabic" w:hAnsi="Traditional Arabic" w:cs="Traditional Arabic"/>
                <w:rtl/>
              </w:rPr>
              <w:t>مجلس قسم اللغة العربية وآدابها</w:t>
            </w:r>
          </w:p>
        </w:tc>
      </w:tr>
      <w:tr w:rsidR="00497B70" w:rsidRPr="000E26E5" w14:paraId="386DB0EE" w14:textId="77777777" w:rsidTr="007C284F">
        <w:trPr>
          <w:trHeight w:val="340"/>
        </w:trPr>
        <w:tc>
          <w:tcPr>
            <w:tcW w:w="932" w:type="pct"/>
          </w:tcPr>
          <w:p w14:paraId="54352D82" w14:textId="4A258953" w:rsidR="00497B70" w:rsidRPr="000E26E5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68" w:type="pct"/>
          </w:tcPr>
          <w:p w14:paraId="171FC24D" w14:textId="77777777" w:rsidR="00497B70" w:rsidRPr="000E26E5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tr w:rsidR="00497B70" w:rsidRPr="000E26E5" w14:paraId="207D6735" w14:textId="77777777" w:rsidTr="007C284F">
        <w:trPr>
          <w:trHeight w:val="340"/>
        </w:trPr>
        <w:tc>
          <w:tcPr>
            <w:tcW w:w="932" w:type="pct"/>
          </w:tcPr>
          <w:p w14:paraId="632973B3" w14:textId="1D12131D" w:rsidR="00497B70" w:rsidRPr="000E26E5" w:rsidRDefault="00497B70" w:rsidP="00416FE2">
            <w:pPr>
              <w:bidi/>
              <w:rPr>
                <w:rFonts w:ascii="Traditional Arabic" w:hAnsi="Traditional Arabic" w:cs="Traditional Arabic"/>
                <w:b/>
                <w:bCs/>
                <w:caps/>
                <w:rtl/>
              </w:rPr>
            </w:pPr>
            <w:r w:rsidRPr="000E26E5">
              <w:rPr>
                <w:rFonts w:ascii="Traditional Arabic" w:hAnsi="Traditional Arabic" w:cs="Traditional Arabic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68" w:type="pct"/>
          </w:tcPr>
          <w:p w14:paraId="484880AE" w14:textId="77777777" w:rsidR="00497B70" w:rsidRPr="000E26E5" w:rsidRDefault="00497B70" w:rsidP="00416FE2">
            <w:pPr>
              <w:bidi/>
              <w:jc w:val="lowKashida"/>
              <w:rPr>
                <w:rFonts w:ascii="Traditional Arabic" w:hAnsi="Traditional Arabic" w:cs="Traditional Arabic"/>
                <w:rtl/>
              </w:rPr>
            </w:pPr>
          </w:p>
        </w:tc>
      </w:tr>
      <w:bookmarkEnd w:id="30"/>
    </w:tbl>
    <w:p w14:paraId="05ED277C" w14:textId="77777777" w:rsidR="00497B70" w:rsidRPr="000E26E5" w:rsidRDefault="00497B70" w:rsidP="00975F52">
      <w:pPr>
        <w:bidi/>
        <w:rPr>
          <w:rFonts w:ascii="Traditional Arabic" w:hAnsi="Traditional Arabic" w:cs="Traditional Arabic"/>
          <w:caps/>
          <w:sz w:val="28"/>
          <w:szCs w:val="28"/>
          <w:rtl/>
        </w:rPr>
      </w:pPr>
    </w:p>
    <w:sectPr w:rsidR="00497B70" w:rsidRPr="000E26E5" w:rsidSect="00AE7860"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E20C" w14:textId="77777777" w:rsidR="006274A6" w:rsidRDefault="006274A6">
      <w:r>
        <w:separator/>
      </w:r>
    </w:p>
  </w:endnote>
  <w:endnote w:type="continuationSeparator" w:id="0">
    <w:p w14:paraId="1437BDF6" w14:textId="77777777" w:rsidR="006274A6" w:rsidRDefault="0062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2C72D4" w:rsidRDefault="002C72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2C72D4" w:rsidRDefault="002C72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2C72D4" w:rsidRPr="000B5619" w:rsidRDefault="002C72D4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1060A5BE" w:rsidR="002C72D4" w:rsidRPr="00705C7E" w:rsidRDefault="002C72D4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2520E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1060A5BE" w:rsidR="002C72D4" w:rsidRPr="00705C7E" w:rsidRDefault="002C72D4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2520E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9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AC5B" w14:textId="77777777" w:rsidR="006274A6" w:rsidRDefault="006274A6">
      <w:r>
        <w:separator/>
      </w:r>
    </w:p>
  </w:footnote>
  <w:footnote w:type="continuationSeparator" w:id="0">
    <w:p w14:paraId="34D050AC" w14:textId="77777777" w:rsidR="006274A6" w:rsidRDefault="0062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4B42B222" w:rsidR="002C72D4" w:rsidRPr="00A006BB" w:rsidRDefault="002C72D4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23D"/>
    <w:multiLevelType w:val="hybridMultilevel"/>
    <w:tmpl w:val="41163B90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3F83"/>
    <w:multiLevelType w:val="hybridMultilevel"/>
    <w:tmpl w:val="7A348742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64C"/>
    <w:multiLevelType w:val="hybridMultilevel"/>
    <w:tmpl w:val="886C1B82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6F38"/>
    <w:multiLevelType w:val="hybridMultilevel"/>
    <w:tmpl w:val="F684E088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30833"/>
    <w:multiLevelType w:val="hybridMultilevel"/>
    <w:tmpl w:val="5D308352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65A5"/>
    <w:multiLevelType w:val="hybridMultilevel"/>
    <w:tmpl w:val="0F0CBD16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2CB0"/>
    <w:multiLevelType w:val="hybridMultilevel"/>
    <w:tmpl w:val="8AB85F8E"/>
    <w:lvl w:ilvl="0" w:tplc="A3D0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3CBD"/>
    <w:multiLevelType w:val="hybridMultilevel"/>
    <w:tmpl w:val="1B2813AE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3E00"/>
    <w:multiLevelType w:val="hybridMultilevel"/>
    <w:tmpl w:val="06A8CDE4"/>
    <w:lvl w:ilvl="0" w:tplc="52E4871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D465E4"/>
    <w:multiLevelType w:val="hybridMultilevel"/>
    <w:tmpl w:val="40264CFC"/>
    <w:lvl w:ilvl="0" w:tplc="EC003C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1B1058"/>
    <w:multiLevelType w:val="hybridMultilevel"/>
    <w:tmpl w:val="A57AD176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CE2604A"/>
    <w:multiLevelType w:val="hybridMultilevel"/>
    <w:tmpl w:val="5FE40EA0"/>
    <w:lvl w:ilvl="0" w:tplc="42763E5A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CC61A7"/>
    <w:multiLevelType w:val="hybridMultilevel"/>
    <w:tmpl w:val="D3786378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253CC"/>
    <w:multiLevelType w:val="hybridMultilevel"/>
    <w:tmpl w:val="645ED2C8"/>
    <w:lvl w:ilvl="0" w:tplc="5DBEB67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17535"/>
    <w:multiLevelType w:val="hybridMultilevel"/>
    <w:tmpl w:val="6ADE6080"/>
    <w:lvl w:ilvl="0" w:tplc="2FA085A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D5AF2"/>
    <w:multiLevelType w:val="hybridMultilevel"/>
    <w:tmpl w:val="6ECC17C8"/>
    <w:lvl w:ilvl="0" w:tplc="2FA085A0">
      <w:start w:val="1"/>
      <w:numFmt w:val="bullet"/>
      <w:lvlText w:val="-"/>
      <w:lvlJc w:val="left"/>
      <w:pPr>
        <w:ind w:left="820" w:hanging="360"/>
      </w:pPr>
      <w:rPr>
        <w:rFonts w:ascii="Sakkal Majalla" w:eastAsiaTheme="minorHAnsi" w:hAnsi="Sakkal Majalla" w:cs="Sakkal Majalla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12431"/>
    <w:multiLevelType w:val="hybridMultilevel"/>
    <w:tmpl w:val="674E9154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02889"/>
    <w:multiLevelType w:val="hybridMultilevel"/>
    <w:tmpl w:val="E08E33F8"/>
    <w:lvl w:ilvl="0" w:tplc="A8343FCA">
      <w:numFmt w:val="bullet"/>
      <w:lvlText w:val="-"/>
      <w:lvlJc w:val="left"/>
      <w:pPr>
        <w:ind w:left="63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12295">
    <w:abstractNumId w:val="25"/>
  </w:num>
  <w:num w:numId="2" w16cid:durableId="378283727">
    <w:abstractNumId w:val="6"/>
  </w:num>
  <w:num w:numId="3" w16cid:durableId="1189563655">
    <w:abstractNumId w:val="10"/>
  </w:num>
  <w:num w:numId="4" w16cid:durableId="1397975441">
    <w:abstractNumId w:val="26"/>
  </w:num>
  <w:num w:numId="5" w16cid:durableId="849223728">
    <w:abstractNumId w:val="3"/>
  </w:num>
  <w:num w:numId="6" w16cid:durableId="2004504833">
    <w:abstractNumId w:val="24"/>
  </w:num>
  <w:num w:numId="7" w16cid:durableId="503473745">
    <w:abstractNumId w:val="9"/>
  </w:num>
  <w:num w:numId="8" w16cid:durableId="729038662">
    <w:abstractNumId w:val="5"/>
  </w:num>
  <w:num w:numId="9" w16cid:durableId="419645979">
    <w:abstractNumId w:val="11"/>
  </w:num>
  <w:num w:numId="10" w16cid:durableId="1930263477">
    <w:abstractNumId w:val="7"/>
  </w:num>
  <w:num w:numId="11" w16cid:durableId="335814170">
    <w:abstractNumId w:val="28"/>
  </w:num>
  <w:num w:numId="12" w16cid:durableId="842358206">
    <w:abstractNumId w:val="13"/>
  </w:num>
  <w:num w:numId="13" w16cid:durableId="1242175282">
    <w:abstractNumId w:val="15"/>
  </w:num>
  <w:num w:numId="14" w16cid:durableId="1176841233">
    <w:abstractNumId w:val="14"/>
  </w:num>
  <w:num w:numId="15" w16cid:durableId="627049707">
    <w:abstractNumId w:val="18"/>
  </w:num>
  <w:num w:numId="16" w16cid:durableId="199707583">
    <w:abstractNumId w:val="2"/>
  </w:num>
  <w:num w:numId="17" w16cid:durableId="303969083">
    <w:abstractNumId w:val="16"/>
  </w:num>
  <w:num w:numId="18" w16cid:durableId="1398479197">
    <w:abstractNumId w:val="19"/>
  </w:num>
  <w:num w:numId="19" w16cid:durableId="1484467379">
    <w:abstractNumId w:val="30"/>
  </w:num>
  <w:num w:numId="20" w16cid:durableId="650209033">
    <w:abstractNumId w:val="0"/>
  </w:num>
  <w:num w:numId="21" w16cid:durableId="119998391">
    <w:abstractNumId w:val="1"/>
  </w:num>
  <w:num w:numId="22" w16cid:durableId="921335153">
    <w:abstractNumId w:val="4"/>
  </w:num>
  <w:num w:numId="23" w16cid:durableId="105976759">
    <w:abstractNumId w:val="21"/>
  </w:num>
  <w:num w:numId="24" w16cid:durableId="1382245790">
    <w:abstractNumId w:val="22"/>
  </w:num>
  <w:num w:numId="25" w16cid:durableId="1115827685">
    <w:abstractNumId w:val="12"/>
  </w:num>
  <w:num w:numId="26" w16cid:durableId="46222665">
    <w:abstractNumId w:val="8"/>
  </w:num>
  <w:num w:numId="27" w16cid:durableId="1919241836">
    <w:abstractNumId w:val="27"/>
  </w:num>
  <w:num w:numId="28" w16cid:durableId="1684359194">
    <w:abstractNumId w:val="17"/>
  </w:num>
  <w:num w:numId="29" w16cid:durableId="524250219">
    <w:abstractNumId w:val="23"/>
  </w:num>
  <w:num w:numId="30" w16cid:durableId="785152993">
    <w:abstractNumId w:val="20"/>
  </w:num>
  <w:num w:numId="31" w16cid:durableId="27571582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33A3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050"/>
    <w:rsid w:val="000E080B"/>
    <w:rsid w:val="000E16CB"/>
    <w:rsid w:val="000E2695"/>
    <w:rsid w:val="000E26E5"/>
    <w:rsid w:val="000E28AE"/>
    <w:rsid w:val="000E29DC"/>
    <w:rsid w:val="000E6FAB"/>
    <w:rsid w:val="000E7016"/>
    <w:rsid w:val="000F1A12"/>
    <w:rsid w:val="000F2B1A"/>
    <w:rsid w:val="000F2B5A"/>
    <w:rsid w:val="000F31C7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68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96F55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C6A2D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22BB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D3F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3ABC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0AE"/>
    <w:rsid w:val="00291B93"/>
    <w:rsid w:val="0029258E"/>
    <w:rsid w:val="00292AE4"/>
    <w:rsid w:val="00292DBE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C415E"/>
    <w:rsid w:val="002C72D4"/>
    <w:rsid w:val="002D1DA4"/>
    <w:rsid w:val="002D2019"/>
    <w:rsid w:val="002D20E2"/>
    <w:rsid w:val="002D2864"/>
    <w:rsid w:val="002D2C96"/>
    <w:rsid w:val="002D4DB3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0DF8"/>
    <w:rsid w:val="00312DD9"/>
    <w:rsid w:val="0031376D"/>
    <w:rsid w:val="003138FC"/>
    <w:rsid w:val="0031633E"/>
    <w:rsid w:val="00316E13"/>
    <w:rsid w:val="00323BE6"/>
    <w:rsid w:val="00324FA2"/>
    <w:rsid w:val="0032520E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5F1"/>
    <w:rsid w:val="00357852"/>
    <w:rsid w:val="0035792B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3D54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5BC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0D17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8F2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19B6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064D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6E2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DF7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4F5699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256E8"/>
    <w:rsid w:val="00532C7D"/>
    <w:rsid w:val="005339AF"/>
    <w:rsid w:val="005364B9"/>
    <w:rsid w:val="005375C9"/>
    <w:rsid w:val="00540380"/>
    <w:rsid w:val="00541516"/>
    <w:rsid w:val="00542C1F"/>
    <w:rsid w:val="00542CCF"/>
    <w:rsid w:val="00544660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0878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274A6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7D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11A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8D7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4E3E"/>
    <w:rsid w:val="00725322"/>
    <w:rsid w:val="00725393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6A6"/>
    <w:rsid w:val="00754A65"/>
    <w:rsid w:val="00755A67"/>
    <w:rsid w:val="00755C93"/>
    <w:rsid w:val="0075654B"/>
    <w:rsid w:val="00760CE4"/>
    <w:rsid w:val="00761F05"/>
    <w:rsid w:val="00762E38"/>
    <w:rsid w:val="007648F8"/>
    <w:rsid w:val="00765BD9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284F"/>
    <w:rsid w:val="007C33B7"/>
    <w:rsid w:val="007D434C"/>
    <w:rsid w:val="007D45FD"/>
    <w:rsid w:val="007D4EF1"/>
    <w:rsid w:val="007D541F"/>
    <w:rsid w:val="007D7ECA"/>
    <w:rsid w:val="007E044E"/>
    <w:rsid w:val="007E3628"/>
    <w:rsid w:val="007E3E23"/>
    <w:rsid w:val="007E50EC"/>
    <w:rsid w:val="007E5C1B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29EA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04F9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478C5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0EC"/>
    <w:rsid w:val="008A1333"/>
    <w:rsid w:val="008A1CF2"/>
    <w:rsid w:val="008A200D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3A2C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5DE5"/>
    <w:rsid w:val="008F73A7"/>
    <w:rsid w:val="008F7911"/>
    <w:rsid w:val="009004E7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284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435"/>
    <w:rsid w:val="00A22A97"/>
    <w:rsid w:val="00A22F43"/>
    <w:rsid w:val="00A26E94"/>
    <w:rsid w:val="00A27640"/>
    <w:rsid w:val="00A30818"/>
    <w:rsid w:val="00A31452"/>
    <w:rsid w:val="00A323FF"/>
    <w:rsid w:val="00A32F6C"/>
    <w:rsid w:val="00A33A93"/>
    <w:rsid w:val="00A3606A"/>
    <w:rsid w:val="00A360CF"/>
    <w:rsid w:val="00A37EAB"/>
    <w:rsid w:val="00A405A7"/>
    <w:rsid w:val="00A40D31"/>
    <w:rsid w:val="00A4172C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698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5366"/>
    <w:rsid w:val="00C066CB"/>
    <w:rsid w:val="00C06825"/>
    <w:rsid w:val="00C1156E"/>
    <w:rsid w:val="00C11A26"/>
    <w:rsid w:val="00C13EF4"/>
    <w:rsid w:val="00C15667"/>
    <w:rsid w:val="00C16D79"/>
    <w:rsid w:val="00C171CD"/>
    <w:rsid w:val="00C20D16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8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B07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37F1"/>
    <w:rsid w:val="00CE5D3C"/>
    <w:rsid w:val="00CE6756"/>
    <w:rsid w:val="00CE687B"/>
    <w:rsid w:val="00CF0220"/>
    <w:rsid w:val="00CF0785"/>
    <w:rsid w:val="00CF2676"/>
    <w:rsid w:val="00CF632A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36D8"/>
    <w:rsid w:val="00D25A15"/>
    <w:rsid w:val="00D25F07"/>
    <w:rsid w:val="00D26CDA"/>
    <w:rsid w:val="00D27D49"/>
    <w:rsid w:val="00D30241"/>
    <w:rsid w:val="00D306F2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2E4C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28A8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5796"/>
    <w:rsid w:val="00EA6963"/>
    <w:rsid w:val="00EA761C"/>
    <w:rsid w:val="00EB394D"/>
    <w:rsid w:val="00EB419F"/>
    <w:rsid w:val="00EB4A77"/>
    <w:rsid w:val="00EB5464"/>
    <w:rsid w:val="00EB68D1"/>
    <w:rsid w:val="00EB7124"/>
    <w:rsid w:val="00EC009D"/>
    <w:rsid w:val="00EC1E4B"/>
    <w:rsid w:val="00EC2C66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5B21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3AD9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66A"/>
    <w:rsid w:val="00F43012"/>
    <w:rsid w:val="00F51D1F"/>
    <w:rsid w:val="00F53730"/>
    <w:rsid w:val="00F551BB"/>
    <w:rsid w:val="00F55286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0E2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amu.edu.sa/arabiya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B297E9-D4F7-4B33-8E66-8DC7CFB2D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1740</Words>
  <Characters>10278</Characters>
  <Application>Microsoft Office Word</Application>
  <DocSecurity>4</DocSecurity>
  <Lines>85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11995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ميّ الوثلان</cp:lastModifiedBy>
  <cp:revision>2</cp:revision>
  <cp:lastPrinted>2021-06-19T07:51:00Z</cp:lastPrinted>
  <dcterms:created xsi:type="dcterms:W3CDTF">2023-10-16T16:26:00Z</dcterms:created>
  <dcterms:modified xsi:type="dcterms:W3CDTF">2023-10-16T16:26:00Z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